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3BB88">
      <w:pPr>
        <w:ind w:firstLine="3842" w:firstLineChars="160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FIŞA DISCIPLINEI</w:t>
      </w:r>
    </w:p>
    <w:p w14:paraId="7D5E1377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  Introducere în arta actorului</w:t>
      </w:r>
    </w:p>
    <w:p w14:paraId="1D1DC2E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Anul universitar 2025-2026</w:t>
      </w:r>
    </w:p>
    <w:p w14:paraId="19C9F4F4">
      <w:pPr>
        <w:rPr>
          <w:rFonts w:ascii="Times New Roman" w:hAnsi="Times New Roman" w:cs="Times New Roman"/>
          <w:color w:val="FF0000"/>
        </w:rPr>
      </w:pPr>
    </w:p>
    <w:p w14:paraId="73C6E57E">
      <w:pPr>
        <w:spacing w:after="0"/>
        <w:ind w:left="142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Date despre program</w:t>
      </w:r>
    </w:p>
    <w:tbl>
      <w:tblPr>
        <w:tblStyle w:val="1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3"/>
        <w:gridCol w:w="7088"/>
      </w:tblGrid>
      <w:tr w14:paraId="43B51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305EFD19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4720785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  <w:t>Universitatea Babeș-Bolyai</w:t>
            </w:r>
          </w:p>
        </w:tc>
      </w:tr>
      <w:tr w14:paraId="4938A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1624D92B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EAC0B4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  <w:t>Teatru și Film</w:t>
            </w:r>
          </w:p>
        </w:tc>
      </w:tr>
      <w:tr w14:paraId="71DC3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1D24187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CCB648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  <w:t>Teatru</w:t>
            </w:r>
          </w:p>
        </w:tc>
      </w:tr>
      <w:tr w14:paraId="22C1F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27B4B3BA">
            <w:pPr>
              <w:suppressAutoHyphens/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  <w:t>1.4.</w:t>
            </w:r>
            <w:r>
              <w:rPr>
                <w:rFonts w:ascii="Times New Roman" w:hAnsi="Times New Roman" w:eastAsia="Times New Roman" w:cs="Times New Roman"/>
                <w:b/>
                <w:kern w:val="0"/>
                <w:lang w:eastAsia="zh-CN"/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5A5FA82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  <w:t>Teatru și Artele Spectacolului</w:t>
            </w:r>
          </w:p>
        </w:tc>
      </w:tr>
      <w:tr w14:paraId="24FA0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06491FBF">
            <w:pPr>
              <w:suppressAutoHyphens/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kern w:val="0"/>
                <w:vertAlign w:val="superscript"/>
                <w:lang w:eastAsia="zh-C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  <w:t>1.5.</w:t>
            </w:r>
            <w:r>
              <w:rPr>
                <w:rFonts w:ascii="Times New Roman" w:hAnsi="Times New Roman" w:eastAsia="Times New Roman" w:cs="Times New Roman"/>
                <w:b/>
                <w:kern w:val="0"/>
                <w:lang w:eastAsia="zh-CN"/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3E5383F4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  <w:t>Licență</w:t>
            </w:r>
          </w:p>
        </w:tc>
      </w:tr>
      <w:tr w14:paraId="55D48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283F848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7CBF07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  <w:t>Regie/Teatrologie</w:t>
            </w:r>
            <w:bookmarkStart w:id="1" w:name="_GoBack"/>
            <w:bookmarkEnd w:id="1"/>
          </w:p>
        </w:tc>
      </w:tr>
      <w:tr w14:paraId="01E83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548987F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B31D5E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lang w:eastAsia="zh-CN"/>
                <w14:ligatures w14:val="none"/>
              </w:rPr>
              <w:t>Cu frecvență</w:t>
            </w:r>
          </w:p>
        </w:tc>
      </w:tr>
    </w:tbl>
    <w:p w14:paraId="4528F2BB">
      <w:pPr>
        <w:spacing w:after="0"/>
        <w:rPr>
          <w:rFonts w:ascii="Times New Roman" w:hAnsi="Times New Roman" w:cs="Times New Roman"/>
          <w:b/>
        </w:rPr>
      </w:pPr>
    </w:p>
    <w:p w14:paraId="4EF4D3F7">
      <w:pPr>
        <w:spacing w:after="0"/>
        <w:ind w:left="142"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Date despre disciplină</w:t>
      </w:r>
    </w:p>
    <w:tbl>
      <w:tblPr>
        <w:tblStyle w:val="12"/>
        <w:tblW w:w="10515" w:type="dxa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567"/>
        <w:gridCol w:w="142"/>
        <w:gridCol w:w="850"/>
        <w:gridCol w:w="634"/>
        <w:gridCol w:w="358"/>
        <w:gridCol w:w="1701"/>
        <w:gridCol w:w="567"/>
        <w:gridCol w:w="567"/>
        <w:gridCol w:w="1701"/>
        <w:gridCol w:w="1560"/>
      </w:tblGrid>
      <w:tr w14:paraId="0DF1F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577" w:type="dxa"/>
            <w:gridSpan w:val="3"/>
            <w:vAlign w:val="center"/>
          </w:tcPr>
          <w:p w14:paraId="21748805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0E92E0C4">
            <w:pPr>
              <w:jc w:val="center"/>
              <w:rPr>
                <w:rFonts w:ascii="Times New Roman" w:hAnsi="Times New Roman" w:eastAsia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Introducere în arta actorului</w:t>
            </w:r>
          </w:p>
        </w:tc>
        <w:tc>
          <w:tcPr>
            <w:tcW w:w="1701" w:type="dxa"/>
            <w:vAlign w:val="center"/>
          </w:tcPr>
          <w:p w14:paraId="33C5747A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39124BC8">
            <w:pPr>
              <w:suppressAutoHyphens/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lang w:val="ro-RO" w:eastAsia="zh-CN"/>
              </w:rPr>
            </w:pPr>
            <w:r>
              <w:rPr>
                <w:rFonts w:hint="default" w:ascii="Calibri" w:hAnsi="Calibri" w:eastAsia="sans-serif" w:cs="Calibri"/>
                <w:b w:val="0"/>
                <w:bCs w:val="0"/>
                <w:color w:val="000000"/>
                <w:sz w:val="24"/>
                <w:szCs w:val="24"/>
                <w:shd w:val="clear" w:color="auto" w:fill="BFD1EC"/>
              </w:rPr>
              <w:t>VLR1814</w:t>
            </w:r>
            <w:r>
              <w:rPr>
                <w:rFonts w:hint="default" w:ascii="Calibri" w:hAnsi="Calibri" w:eastAsia="sans-serif" w:cs="Calibri"/>
                <w:b w:val="0"/>
                <w:bCs w:val="0"/>
                <w:color w:val="000000"/>
                <w:sz w:val="24"/>
                <w:szCs w:val="24"/>
                <w:shd w:val="clear" w:color="auto" w:fill="BFD1EC"/>
                <w:lang w:val="ro-RO"/>
              </w:rPr>
              <w:t xml:space="preserve"> </w:t>
            </w:r>
            <w:r>
              <w:rPr>
                <w:rFonts w:hint="default" w:ascii="Calibri" w:hAnsi="Calibri" w:eastAsia="sans-serif" w:cs="Calibri"/>
                <w:b w:val="0"/>
                <w:bCs w:val="0"/>
                <w:color w:val="auto"/>
                <w:sz w:val="24"/>
                <w:szCs w:val="24"/>
                <w:shd w:val="clear" w:color="auto" w:fill="BFD1EC"/>
                <w:lang w:val="ro-RO"/>
              </w:rPr>
              <w:t xml:space="preserve"> </w:t>
            </w:r>
          </w:p>
        </w:tc>
      </w:tr>
      <w:tr w14:paraId="35392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27" w:type="dxa"/>
            <w:gridSpan w:val="4"/>
            <w:vAlign w:val="center"/>
          </w:tcPr>
          <w:p w14:paraId="1731EDDE">
            <w:pPr>
              <w:suppressAutoHyphens/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717F219B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lang w:eastAsia="zh-CN"/>
              </w:rPr>
            </w:pPr>
          </w:p>
        </w:tc>
      </w:tr>
      <w:tr w14:paraId="2BBB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27" w:type="dxa"/>
            <w:gridSpan w:val="4"/>
            <w:tcBorders>
              <w:bottom w:val="single" w:color="auto" w:sz="4" w:space="0"/>
            </w:tcBorders>
            <w:vAlign w:val="center"/>
          </w:tcPr>
          <w:p w14:paraId="6DA09F18">
            <w:pPr>
              <w:suppressAutoHyphens/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color="auto" w:sz="4" w:space="0"/>
            </w:tcBorders>
            <w:vAlign w:val="center"/>
          </w:tcPr>
          <w:p w14:paraId="46043D93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>Asist. dr.  Diana Antoaneta Aldea</w:t>
            </w:r>
          </w:p>
        </w:tc>
      </w:tr>
      <w:tr w14:paraId="0127A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22F32">
            <w:pPr>
              <w:suppressAutoHyphens/>
              <w:spacing w:after="0" w:line="240" w:lineRule="auto"/>
              <w:ind w:left="34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958E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FF000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>I</w:t>
            </w:r>
          </w:p>
        </w:tc>
        <w:tc>
          <w:tcPr>
            <w:tcW w:w="1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33655">
            <w:pPr>
              <w:suppressAutoHyphens/>
              <w:spacing w:after="0" w:line="240" w:lineRule="auto"/>
              <w:ind w:right="-203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>2.5. Semestrul</w:t>
            </w: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8341E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FF000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4498D">
            <w:pPr>
              <w:suppressAutoHyphens/>
              <w:spacing w:after="0" w:line="240" w:lineRule="auto"/>
              <w:ind w:right="-288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 xml:space="preserve">2.6. Tipul </w:t>
            </w:r>
          </w:p>
          <w:p w14:paraId="69067A37">
            <w:pPr>
              <w:suppressAutoHyphens/>
              <w:spacing w:after="0" w:line="240" w:lineRule="auto"/>
              <w:ind w:right="-288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B8193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FF0000"/>
                <w:lang w:val="ro-RO"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>V</w:t>
            </w:r>
            <w:r>
              <w:rPr>
                <w:rFonts w:hint="default" w:ascii="Times New Roman" w:hAnsi="Times New Roman" w:eastAsia="Times New Roman" w:cs="Times New Roman"/>
                <w:lang w:val="ro-RO" w:eastAsia="zh-CN"/>
              </w:rPr>
              <w:t>P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6A5F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vertAlign w:val="superscript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49CC19">
            <w:pPr>
              <w:suppressAutoHyphens/>
              <w:spacing w:after="0" w:line="240" w:lineRule="auto"/>
              <w:ind w:firstLine="480" w:firstLineChars="200"/>
              <w:rPr>
                <w:rFonts w:hint="default" w:ascii="Times New Roman" w:hAnsi="Times New Roman" w:eastAsia="Times New Roman" w:cs="Times New Roman"/>
                <w:lang w:val="ro-RO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ro-RO" w:eastAsia="zh-CN"/>
              </w:rPr>
              <w:t>DD</w:t>
            </w:r>
          </w:p>
        </w:tc>
      </w:tr>
    </w:tbl>
    <w:p w14:paraId="6A23E11D">
      <w:pPr>
        <w:suppressAutoHyphens/>
        <w:spacing w:after="0"/>
        <w:ind w:right="-765" w:firstLine="720"/>
        <w:rPr>
          <w:rFonts w:ascii="Times New Roman" w:hAnsi="Times New Roman" w:cs="Times New Roman"/>
        </w:rPr>
      </w:pPr>
    </w:p>
    <w:p w14:paraId="7D7FFDC2">
      <w:pPr>
        <w:suppressAutoHyphens/>
        <w:spacing w:after="0" w:line="240" w:lineRule="auto"/>
        <w:ind w:right="-766" w:hanging="426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b/>
          <w:lang w:eastAsia="zh-CN"/>
        </w:rPr>
        <w:t xml:space="preserve">3. Timpul total estimat </w:t>
      </w:r>
      <w:r>
        <w:rPr>
          <w:rFonts w:ascii="Times New Roman" w:hAnsi="Times New Roman" w:eastAsia="Times New Roman" w:cs="Times New Roman"/>
          <w:lang w:eastAsia="zh-CN"/>
        </w:rPr>
        <w:t>(ore pe semestru al activităților didactice)</w:t>
      </w:r>
    </w:p>
    <w:tbl>
      <w:tblPr>
        <w:tblStyle w:val="12"/>
        <w:tblpPr w:leftFromText="180" w:rightFromText="180" w:vertAnchor="text" w:tblpX="-408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14:paraId="124D3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539" w:type="dxa"/>
            <w:tcBorders>
              <w:bottom w:val="single" w:color="auto" w:sz="4" w:space="0"/>
            </w:tcBorders>
            <w:vAlign w:val="center"/>
          </w:tcPr>
          <w:p w14:paraId="3236FA2E">
            <w:pPr>
              <w:keepNext/>
              <w:suppressAutoHyphens/>
              <w:spacing w:after="0" w:line="240" w:lineRule="auto"/>
              <w:outlineLvl w:val="1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0228968C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zh-CN"/>
              </w:rPr>
              <w:t>2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vAlign w:val="center"/>
          </w:tcPr>
          <w:p w14:paraId="6A24388C">
            <w:pPr>
              <w:suppressAutoHyphens/>
              <w:spacing w:after="0" w:line="240" w:lineRule="auto"/>
              <w:rPr>
                <w:rFonts w:hint="default" w:ascii="Times New Roman" w:hAnsi="Times New Roman" w:eastAsia="Times New Roman" w:cs="Times New Roman"/>
                <w:lang w:val="ro-RO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ro-RO" w:eastAsia="zh-CN"/>
              </w:rPr>
              <w:t xml:space="preserve">3.2. 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 xml:space="preserve">din care: </w:t>
            </w:r>
            <w:r>
              <w:rPr>
                <w:rFonts w:hint="default" w:ascii="Times New Roman" w:hAnsi="Times New Roman" w:eastAsia="Times New Roman" w:cs="Times New Roman"/>
                <w:lang w:val="ro-RO" w:eastAsia="zh-CN"/>
              </w:rPr>
              <w:t>curs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vAlign w:val="center"/>
          </w:tcPr>
          <w:p w14:paraId="0A9A3BD7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lang w:val="ro-RO" w:eastAsia="zh-C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lang w:val="ro-RO" w:eastAsia="zh-CN"/>
              </w:rPr>
              <w:t>-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vAlign w:val="center"/>
          </w:tcPr>
          <w:p w14:paraId="59F65D94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 w14:paraId="5B70D2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14:paraId="7CAFF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539" w:type="dxa"/>
            <w:vAlign w:val="center"/>
          </w:tcPr>
          <w:p w14:paraId="377CF09F">
            <w:pPr>
              <w:keepNext/>
              <w:suppressAutoHyphens/>
              <w:spacing w:after="0" w:line="240" w:lineRule="auto"/>
              <w:outlineLvl w:val="1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4F27DC1A"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FF0000"/>
                <w:lang w:val="ro-RO"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ro-RO" w:eastAsia="zh-CN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842" w:type="dxa"/>
            <w:vAlign w:val="center"/>
          </w:tcPr>
          <w:p w14:paraId="4733B134">
            <w:pPr>
              <w:suppressAutoHyphens/>
              <w:spacing w:after="0" w:line="240" w:lineRule="auto"/>
              <w:rPr>
                <w:rFonts w:hint="default" w:ascii="Times New Roman" w:hAnsi="Times New Roman" w:eastAsia="Times New Roman" w:cs="Times New Roman"/>
                <w:color w:val="FF0000"/>
                <w:lang w:val="ro-RO" w:eastAsia="zh-CN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lang w:val="ro-RO" w:eastAsia="zh-CN"/>
              </w:rPr>
              <w:t xml:space="preserve">3.5. </w:t>
            </w:r>
            <w:r>
              <w:rPr>
                <w:rFonts w:ascii="Times New Roman" w:hAnsi="Times New Roman" w:eastAsia="Times New Roman" w:cs="Times New Roman"/>
                <w:bCs/>
                <w:lang w:eastAsia="zh-CN"/>
              </w:rPr>
              <w:t>din care:</w:t>
            </w:r>
            <w:r>
              <w:rPr>
                <w:rFonts w:ascii="Times New Roman" w:hAnsi="Times New Roman" w:eastAsia="Times New Roman" w:cs="Times New Roman"/>
                <w:b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curs</w:t>
            </w:r>
            <w:r>
              <w:rPr>
                <w:rFonts w:ascii="Times New Roman" w:hAnsi="Times New Roman" w:eastAsia="Times New Roman" w:cs="Times New Roman"/>
                <w:color w:val="FF0000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FF0000"/>
                <w:lang w:val="ro-RO"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2521F6FA">
            <w:pPr>
              <w:suppressAutoHyphens/>
              <w:spacing w:after="0" w:line="240" w:lineRule="auto"/>
              <w:ind w:firstLine="240" w:firstLineChars="100"/>
              <w:rPr>
                <w:rFonts w:hint="default" w:ascii="Times New Roman" w:hAnsi="Times New Roman" w:eastAsia="Times New Roman" w:cs="Times New Roman"/>
                <w:lang w:val="ro-RO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ro-RO" w:eastAsia="zh-CN"/>
              </w:rPr>
              <w:t>-</w:t>
            </w:r>
          </w:p>
        </w:tc>
        <w:tc>
          <w:tcPr>
            <w:tcW w:w="2977" w:type="dxa"/>
            <w:vAlign w:val="center"/>
          </w:tcPr>
          <w:p w14:paraId="230C9B8E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35B85C0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Times New Roman" w:hAnsi="Times New Roman" w:eastAsia="Times New Roman" w:cs="Times New Roman"/>
                <w:b/>
                <w:lang w:val="ro-RO" w:eastAsia="zh-C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lang w:val="ro-RO" w:eastAsia="zh-CN"/>
              </w:rPr>
              <w:t>28</w:t>
            </w:r>
          </w:p>
        </w:tc>
      </w:tr>
      <w:tr w14:paraId="2261F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0627C933">
            <w:pPr>
              <w:keepNext/>
              <w:suppressAutoHyphens/>
              <w:spacing w:after="0" w:line="240" w:lineRule="auto"/>
              <w:outlineLvl w:val="1"/>
              <w:rPr>
                <w:rFonts w:ascii="Times New Roman" w:hAnsi="Times New Roman" w:eastAsia="Times New Roman" w:cs="Times New Roman"/>
                <w:b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3F5E5EA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eastAsia="Times New Roman" w:cs="Times New Roman"/>
                <w:b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lang w:eastAsia="zh-CN"/>
              </w:rPr>
              <w:t>ore</w:t>
            </w:r>
          </w:p>
        </w:tc>
      </w:tr>
      <w:tr w14:paraId="1E3C2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24616941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lang w:val="fr-FR" w:eastAsia="zh-CN"/>
              </w:rPr>
            </w:pPr>
            <w:r>
              <w:rPr>
                <w:rFonts w:ascii="Times New Roman" w:hAnsi="Times New Roman" w:eastAsia="Times New Roman" w:cs="Times New Roman"/>
                <w:lang w:val="fr-FR"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vAlign w:val="center"/>
          </w:tcPr>
          <w:p w14:paraId="480FB915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Times New Roman" w:hAnsi="Times New Roman" w:eastAsia="Times New Roman" w:cs="Times New Roman"/>
                <w:color w:val="FF0000"/>
                <w:lang w:val="ro-RO"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ro-RO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 w14:paraId="4839F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047C8AE0">
            <w:pPr>
              <w:keepNext/>
              <w:suppressAutoHyphens/>
              <w:spacing w:after="0" w:line="240" w:lineRule="auto"/>
              <w:outlineLvl w:val="1"/>
              <w:rPr>
                <w:rFonts w:ascii="Times New Roman" w:hAnsi="Times New Roman" w:eastAsia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38E870B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Times New Roman" w:hAnsi="Times New Roman" w:eastAsia="Times New Roman" w:cs="Times New Roman"/>
                <w:color w:val="000000" w:themeColor="text1"/>
                <w:lang w:val="ro-RO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ro-RO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</w:tr>
      <w:tr w14:paraId="3AA10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7330D99A">
            <w:pPr>
              <w:keepNext/>
              <w:suppressAutoHyphens/>
              <w:spacing w:after="0" w:line="240" w:lineRule="auto"/>
              <w:outlineLvl w:val="1"/>
              <w:rPr>
                <w:rFonts w:ascii="Times New Roman" w:hAnsi="Times New Roman" w:eastAsia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Pregătire seminare/ laboratoare/ proiecte, teme, referate, portofolii și eseuri</w:t>
            </w:r>
          </w:p>
        </w:tc>
        <w:tc>
          <w:tcPr>
            <w:tcW w:w="567" w:type="dxa"/>
            <w:vAlign w:val="center"/>
          </w:tcPr>
          <w:p w14:paraId="3418E8A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eastAsia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D30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4EF1C479">
            <w:pPr>
              <w:keepNext/>
              <w:suppressAutoHyphens/>
              <w:spacing w:after="0" w:line="240" w:lineRule="auto"/>
              <w:outlineLvl w:val="1"/>
              <w:rPr>
                <w:rFonts w:ascii="Times New Roman" w:hAnsi="Times New Roman" w:eastAsia="Times New Roman" w:cs="Times New Roman"/>
                <w:color w:val="000000" w:themeColor="text1"/>
                <w:lang w:val="en-GB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Tutoriat (consiliere profesională)</w:t>
            </w:r>
          </w:p>
        </w:tc>
        <w:tc>
          <w:tcPr>
            <w:tcW w:w="567" w:type="dxa"/>
            <w:vAlign w:val="center"/>
          </w:tcPr>
          <w:p w14:paraId="2C0B47E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eastAsia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804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06ABE0D8">
            <w:pPr>
              <w:keepNext/>
              <w:suppressAutoHyphens/>
              <w:spacing w:after="0" w:line="240" w:lineRule="auto"/>
              <w:outlineLvl w:val="1"/>
              <w:rPr>
                <w:rFonts w:ascii="Times New Roman" w:hAnsi="Times New Roman" w:eastAsia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Examinări </w:t>
            </w:r>
          </w:p>
        </w:tc>
        <w:tc>
          <w:tcPr>
            <w:tcW w:w="567" w:type="dxa"/>
            <w:vAlign w:val="center"/>
          </w:tcPr>
          <w:p w14:paraId="0ADD6BE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eastAsia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28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34192CBD">
            <w:pPr>
              <w:keepNext/>
              <w:suppressAutoHyphens/>
              <w:spacing w:after="0" w:line="240" w:lineRule="auto"/>
              <w:outlineLvl w:val="1"/>
              <w:rPr>
                <w:rFonts w:hint="default" w:ascii="Times New Roman" w:hAnsi="Times New Roman" w:eastAsia="Times New Roman" w:cs="Times New Roman"/>
                <w:color w:val="000000" w:themeColor="text1"/>
                <w:lang w:val="ro-RO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Alte activităţi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ro-RO" w:eastAsia="zh-CN"/>
                <w14:textFill>
                  <w14:solidFill>
                    <w14:schemeClr w14:val="tx1"/>
                  </w14:solidFill>
                </w14:textFill>
              </w:rPr>
              <w:t>: lucrul în echipă</w:t>
            </w:r>
          </w:p>
        </w:tc>
        <w:tc>
          <w:tcPr>
            <w:tcW w:w="567" w:type="dxa"/>
            <w:vAlign w:val="center"/>
          </w:tcPr>
          <w:p w14:paraId="44D624E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Times New Roman" w:hAnsi="Times New Roman" w:eastAsia="Times New Roman" w:cs="Times New Roman"/>
                <w:color w:val="000000" w:themeColor="text1"/>
                <w:lang w:val="ro-RO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ro-RO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</w:tr>
      <w:tr w14:paraId="0F4E7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516" w:type="dxa"/>
            <w:gridSpan w:val="4"/>
            <w:vAlign w:val="center"/>
          </w:tcPr>
          <w:p w14:paraId="082CFEA0">
            <w:pPr>
              <w:keepNext/>
              <w:suppressAutoHyphens/>
              <w:spacing w:after="0" w:line="240" w:lineRule="auto"/>
              <w:outlineLvl w:val="1"/>
              <w:rPr>
                <w:rFonts w:ascii="Times New Roman" w:hAnsi="Times New Roman" w:eastAsia="Times New Roman" w:cs="Times New Roman"/>
                <w:b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4130FC5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Times New Roman" w:hAnsi="Times New Roman" w:eastAsia="Times New Roman" w:cs="Times New Roman"/>
                <w:b/>
                <w:bCs/>
                <w:color w:val="000000" w:themeColor="text1"/>
                <w:lang w:val="ro-RO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 w:themeColor="text1"/>
                <w:lang w:val="ro-RO" w:eastAsia="zh-CN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</w:tr>
      <w:tr w14:paraId="43109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516" w:type="dxa"/>
            <w:gridSpan w:val="4"/>
            <w:vAlign w:val="center"/>
          </w:tcPr>
          <w:p w14:paraId="5130E7FF">
            <w:pPr>
              <w:keepNext/>
              <w:suppressAutoHyphens/>
              <w:spacing w:after="0" w:line="240" w:lineRule="auto"/>
              <w:outlineLvl w:val="1"/>
              <w:rPr>
                <w:rFonts w:ascii="Times New Roman" w:hAnsi="Times New Roman" w:eastAsia="Times New Roman" w:cs="Times New Roman"/>
                <w:b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14:paraId="5C40F555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Times New Roman" w:hAnsi="Times New Roman" w:eastAsia="Times New Roman" w:cs="Times New Roman"/>
                <w:b/>
                <w:bCs/>
                <w:color w:val="000000" w:themeColor="text1"/>
                <w:lang w:val="ro-RO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 w:themeColor="text1"/>
                <w:lang w:val="ro-RO" w:eastAsia="zh-CN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</w:tr>
      <w:tr w14:paraId="134AB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516" w:type="dxa"/>
            <w:gridSpan w:val="4"/>
            <w:vAlign w:val="center"/>
          </w:tcPr>
          <w:p w14:paraId="6DFB26A0">
            <w:pPr>
              <w:keepNext/>
              <w:suppressAutoHyphens/>
              <w:spacing w:after="0" w:line="240" w:lineRule="auto"/>
              <w:outlineLvl w:val="1"/>
              <w:rPr>
                <w:rFonts w:ascii="Times New Roman" w:hAnsi="Times New Roman" w:eastAsia="Times New Roman" w:cs="Times New Roman"/>
                <w:b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lang w:eastAsia="zh-CN"/>
              </w:rPr>
              <w:t>3.9. Numărul de credite</w:t>
            </w:r>
          </w:p>
        </w:tc>
        <w:tc>
          <w:tcPr>
            <w:tcW w:w="3969" w:type="dxa"/>
            <w:gridSpan w:val="3"/>
            <w:vAlign w:val="center"/>
          </w:tcPr>
          <w:p w14:paraId="5705C45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Times New Roman" w:hAnsi="Times New Roman" w:eastAsia="Times New Roman" w:cs="Times New Roman"/>
                <w:b/>
                <w:bCs/>
                <w:color w:val="000000" w:themeColor="text1"/>
                <w:lang w:val="ro-RO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 w:themeColor="text1"/>
                <w:lang w:val="ro-RO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</w:tbl>
    <w:p w14:paraId="3462AE5D">
      <w:pPr>
        <w:suppressAutoHyphens/>
        <w:spacing w:after="0" w:line="240" w:lineRule="auto"/>
        <w:ind w:left="-284"/>
        <w:jc w:val="both"/>
        <w:rPr>
          <w:rFonts w:ascii="Times New Roman" w:hAnsi="Times New Roman" w:eastAsia="Times New Roman" w:cs="Times New Roman"/>
          <w:b/>
          <w:lang w:eastAsia="zh-CN"/>
        </w:rPr>
      </w:pPr>
    </w:p>
    <w:p w14:paraId="48C7FE46">
      <w:pPr>
        <w:suppressAutoHyphens/>
        <w:spacing w:after="0" w:line="240" w:lineRule="auto"/>
        <w:ind w:left="-284" w:hanging="142"/>
        <w:jc w:val="both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b/>
          <w:lang w:eastAsia="zh-CN"/>
        </w:rPr>
        <w:t xml:space="preserve">4. Precondiții </w:t>
      </w:r>
      <w:r>
        <w:rPr>
          <w:rFonts w:ascii="Times New Roman" w:hAnsi="Times New Roman" w:eastAsia="Times New Roman" w:cs="Times New Roman"/>
          <w:lang w:eastAsia="zh-CN"/>
        </w:rPr>
        <w:t>(acolo unde este cazul)</w:t>
      </w:r>
    </w:p>
    <w:tbl>
      <w:tblPr>
        <w:tblStyle w:val="1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8647"/>
      </w:tblGrid>
      <w:tr w14:paraId="774C9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1844" w:type="dxa"/>
            <w:vAlign w:val="center"/>
          </w:tcPr>
          <w:p w14:paraId="3B72B120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color="auto" w:sz="4" w:space="0"/>
            </w:tcBorders>
            <w:vAlign w:val="center"/>
          </w:tcPr>
          <w:p w14:paraId="3A01EF78">
            <w:pPr>
              <w:suppressAutoHyphens/>
              <w:spacing w:after="0" w:line="240" w:lineRule="auto"/>
              <w:ind w:left="72"/>
              <w:rPr>
                <w:rFonts w:ascii="Times New Roman" w:hAnsi="Times New Roman" w:eastAsia="Times New Roman" w:cs="Times New Roman"/>
                <w:color w:val="FF0000"/>
                <w:lang w:eastAsia="zh-CN"/>
              </w:rPr>
            </w:pPr>
          </w:p>
        </w:tc>
      </w:tr>
      <w:tr w14:paraId="6DBA5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844" w:type="dxa"/>
            <w:vAlign w:val="center"/>
          </w:tcPr>
          <w:p w14:paraId="50263BAE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14:paraId="65CC67E3">
            <w:pPr>
              <w:suppressAutoHyphens/>
              <w:spacing w:after="0" w:line="240" w:lineRule="auto"/>
              <w:ind w:left="72"/>
              <w:rPr>
                <w:rFonts w:ascii="Times New Roman" w:hAnsi="Times New Roman" w:eastAsia="Times New Roman" w:cs="Times New Roman"/>
                <w:lang w:eastAsia="zh-CN"/>
              </w:rPr>
            </w:pPr>
          </w:p>
        </w:tc>
      </w:tr>
    </w:tbl>
    <w:p w14:paraId="2166C6CF">
      <w:pPr>
        <w:suppressAutoHyphens/>
        <w:spacing w:after="0" w:line="240" w:lineRule="auto"/>
        <w:ind w:right="-766" w:hanging="426"/>
        <w:rPr>
          <w:rFonts w:ascii="Times New Roman" w:hAnsi="Times New Roman" w:eastAsia="Times New Roman" w:cs="Times New Roman"/>
          <w:b/>
          <w:lang w:eastAsia="zh-CN"/>
        </w:rPr>
      </w:pPr>
    </w:p>
    <w:p w14:paraId="7EE5AFF6">
      <w:pPr>
        <w:suppressAutoHyphens/>
        <w:spacing w:after="0" w:line="240" w:lineRule="auto"/>
        <w:ind w:hanging="426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lang w:eastAsia="zh-CN"/>
        </w:rPr>
        <w:t xml:space="preserve">5. Condiții </w:t>
      </w:r>
      <w:r>
        <w:rPr>
          <w:rFonts w:ascii="Times New Roman" w:hAnsi="Times New Roman" w:eastAsia="Times New Roman" w:cs="Times New Roman"/>
          <w:lang w:eastAsia="zh-CN"/>
        </w:rPr>
        <w:t xml:space="preserve">(acolo </w:t>
      </w:r>
      <w:r>
        <w:rPr>
          <w:rFonts w:ascii="Times New Roman" w:hAnsi="Times New Roman" w:cs="Times New Roman"/>
        </w:rPr>
        <w:t>unde este cazul)</w:t>
      </w:r>
    </w:p>
    <w:tbl>
      <w:tblPr>
        <w:tblStyle w:val="1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  <w:gridCol w:w="6044"/>
      </w:tblGrid>
      <w:tr w14:paraId="50743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395" w:type="dxa"/>
            <w:vAlign w:val="center"/>
          </w:tcPr>
          <w:p w14:paraId="4C9C7C7C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2A606E4D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lang w:val="it-IT" w:eastAsia="zh-CN"/>
              </w:rPr>
            </w:pPr>
            <w:r>
              <w:rPr>
                <w:rFonts w:ascii="Times New Roman" w:hAnsi="Times New Roman" w:eastAsia="SimSun" w:cs="Times New Roman"/>
                <w:lang w:eastAsia="zh-CN"/>
              </w:rPr>
              <w:t xml:space="preserve">           </w:t>
            </w:r>
          </w:p>
        </w:tc>
      </w:tr>
      <w:tr w14:paraId="23FCD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395" w:type="dxa"/>
            <w:vAlign w:val="center"/>
          </w:tcPr>
          <w:p w14:paraId="1676227A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4D1557F8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Infrastructură necesară: sală de curs practic /studio; laptop, videoproiector, ecran videoproiector</w:t>
            </w:r>
          </w:p>
          <w:p w14:paraId="46DCA1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Prezenţa la cursuri</w:t>
            </w:r>
            <w:r>
              <w:rPr>
                <w:rFonts w:hint="default" w:ascii="Times New Roman" w:hAnsi="Times New Roman" w:cs="Times New Roman"/>
                <w:lang w:val="ro-RO"/>
              </w:rPr>
              <w:t>le</w:t>
            </w:r>
            <w:r>
              <w:rPr>
                <w:rFonts w:ascii="Times New Roman" w:hAnsi="Times New Roman" w:cs="Times New Roman"/>
              </w:rPr>
              <w:t xml:space="preserve"> practice este obligatorie în proporţie de 85%.  </w:t>
            </w:r>
            <w:r>
              <w:rPr>
                <w:rFonts w:ascii="Times New Roman" w:hAnsi="Times New Roman" w:eastAsia="Cambria" w:cs="Times New Roman"/>
                <w:color w:val="000000"/>
                <w:kern w:val="0"/>
                <w:lang w:val="en-US" w:eastAsia="zh-CN" w:bidi="ar"/>
              </w:rPr>
              <w:t>Nerespectarea acestei prevederi atrage dupa sine sus</w:t>
            </w:r>
            <w:r>
              <w:rPr>
                <w:rFonts w:ascii="Times New Roman" w:hAnsi="Times New Roman" w:eastAsia="Cambria" w:cs="Times New Roman"/>
                <w:color w:val="000000"/>
                <w:kern w:val="0"/>
                <w:lang w:val="ro-RO" w:eastAsia="zh-CN" w:bidi="ar"/>
              </w:rPr>
              <w:t>ț</w:t>
            </w:r>
            <w:r>
              <w:rPr>
                <w:rFonts w:ascii="Times New Roman" w:hAnsi="Times New Roman" w:eastAsia="Cambria" w:cs="Times New Roman"/>
                <w:color w:val="000000"/>
                <w:kern w:val="0"/>
                <w:lang w:val="en-US" w:eastAsia="zh-CN" w:bidi="ar"/>
              </w:rPr>
              <w:t>inerea examenului doar în sesiunea de restan</w:t>
            </w:r>
            <w:r>
              <w:rPr>
                <w:rFonts w:ascii="Times New Roman" w:hAnsi="Times New Roman" w:eastAsia="Cambria" w:cs="Times New Roman"/>
                <w:color w:val="000000"/>
                <w:kern w:val="0"/>
                <w:lang w:eastAsia="zh-CN" w:bidi="ar"/>
              </w:rPr>
              <w:t>țe.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91A84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Studenții trebuie să dețină și să folosească un caiet personal de observații profesionale, un jurnal de creație</w:t>
            </w:r>
          </w:p>
          <w:p w14:paraId="29685E7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lang w:val="it-IT" w:eastAsia="zh-CN"/>
              </w:rPr>
            </w:pPr>
          </w:p>
        </w:tc>
      </w:tr>
    </w:tbl>
    <w:p w14:paraId="355BC727">
      <w:pPr>
        <w:spacing w:after="0"/>
        <w:ind w:hanging="425"/>
        <w:rPr>
          <w:rFonts w:ascii="Times New Roman" w:hAnsi="Times New Roman" w:cs="Times New Roman"/>
          <w:b/>
        </w:rPr>
      </w:pPr>
    </w:p>
    <w:p w14:paraId="1CF3EDA6">
      <w:pPr>
        <w:spacing w:after="0"/>
        <w:ind w:hanging="42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 Rezultatele învățării</w:t>
      </w:r>
    </w:p>
    <w:tbl>
      <w:tblPr>
        <w:tblStyle w:val="1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9639"/>
      </w:tblGrid>
      <w:tr w14:paraId="37A48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0" w:hRule="atLeast"/>
        </w:trPr>
        <w:tc>
          <w:tcPr>
            <w:tcW w:w="852" w:type="dxa"/>
            <w:textDirection w:val="btLr"/>
            <w:vAlign w:val="center"/>
          </w:tcPr>
          <w:p w14:paraId="54F0C1E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334BE1DC">
            <w:pPr>
              <w:pStyle w:val="34"/>
              <w:ind w:left="0"/>
              <w:rPr>
                <w:rFonts w:ascii="Times New Roman" w:hAnsi="Times New Roman" w:cs="Times New Roman"/>
                <w:lang w:eastAsia="ro-RO"/>
              </w:rPr>
            </w:pPr>
          </w:p>
          <w:p w14:paraId="01248314">
            <w:pPr>
              <w:pStyle w:val="34"/>
              <w:numPr>
                <w:ilvl w:val="0"/>
                <w:numId w:val="1"/>
              </w:numPr>
              <w:rPr>
                <w:rFonts w:ascii="Times New Roman" w:hAnsi="Times New Roman" w:cs="Times New Roman"/>
                <w:lang w:eastAsia="ro-RO"/>
              </w:rPr>
            </w:pPr>
            <w:r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  <w:t>Studentul cunoaște și i</w:t>
            </w:r>
            <w:r>
              <w:rPr>
                <w:rFonts w:ascii="Times New Roman" w:hAnsi="Times New Roman" w:eastAsia="Times New Roman" w:cs="Times New Roman"/>
                <w:lang w:eastAsia="ro-RO"/>
              </w:rPr>
              <w:t>dentifică rolurile şi responsabilităţile într-o echipă plurispecializată şi aplică tehnici de relaţionare şi muncă eficientă în cadrul echipei.</w:t>
            </w:r>
          </w:p>
          <w:p w14:paraId="70C534AF">
            <w:pPr>
              <w:pStyle w:val="34"/>
              <w:numPr>
                <w:ilvl w:val="0"/>
                <w:numId w:val="1"/>
              </w:numPr>
              <w:rPr>
                <w:rFonts w:ascii="Times New Roman" w:hAnsi="Times New Roman" w:cs="Times New Roman"/>
                <w:lang w:eastAsia="ro-RO"/>
              </w:rPr>
            </w:pPr>
            <w:r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  <w:t>Studentul cunoaște și aplică strategii de colaborare eficientă cu colegii actori, făcând distincția clară între relațiile personale și cele profesionale în cadrul repetițiilor și spectacolelor.</w:t>
            </w:r>
          </w:p>
          <w:p w14:paraId="58831409">
            <w:pPr>
              <w:pStyle w:val="3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Studentul cunoaște, poate s</w:t>
            </w:r>
            <w:r>
              <w:rPr>
                <w:rFonts w:ascii="Times New Roman" w:hAnsi="Times New Roman" w:cs="Times New Roman"/>
                <w:lang w:eastAsia="ro-RO"/>
              </w:rPr>
              <w:t>electa şi utiliza</w:t>
            </w:r>
            <w:r>
              <w:rPr>
                <w:rFonts w:ascii="Times New Roman" w:hAnsi="Times New Roman" w:cs="Times New Roman"/>
                <w:lang w:val="en-US" w:eastAsia="ro-RO"/>
              </w:rPr>
              <w:t xml:space="preserve"> </w:t>
            </w:r>
            <w:r>
              <w:rPr>
                <w:rFonts w:ascii="Times New Roman" w:hAnsi="Times New Roman" w:cs="Times New Roman"/>
                <w:lang w:eastAsia="ro-RO"/>
              </w:rPr>
              <w:t>adecvat</w:t>
            </w:r>
            <w:r>
              <w:rPr>
                <w:rFonts w:ascii="Times New Roman" w:hAnsi="Times New Roman" w:cs="Times New Roman"/>
                <w:lang w:val="en-US" w:eastAsia="ro-RO"/>
              </w:rPr>
              <w:t xml:space="preserve"> </w:t>
            </w:r>
            <w:r>
              <w:rPr>
                <w:rFonts w:ascii="Times New Roman" w:hAnsi="Times New Roman" w:cs="Times New Roman"/>
                <w:lang w:eastAsia="ro-RO"/>
              </w:rPr>
              <w:t>concepte de bază specifice artei actorului.</w:t>
            </w:r>
          </w:p>
        </w:tc>
      </w:tr>
      <w:tr w14:paraId="65B88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8" w:hRule="atLeast"/>
        </w:trPr>
        <w:tc>
          <w:tcPr>
            <w:tcW w:w="852" w:type="dxa"/>
            <w:textDirection w:val="btLr"/>
            <w:vAlign w:val="center"/>
          </w:tcPr>
          <w:p w14:paraId="3E379F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Aptitudini</w:t>
            </w:r>
          </w:p>
          <w:p w14:paraId="76E6AB2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39" w:type="dxa"/>
            <w:vAlign w:val="center"/>
          </w:tcPr>
          <w:p w14:paraId="0A41E0A0">
            <w:pPr>
              <w:pStyle w:val="34"/>
              <w:ind w:left="0"/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</w:pPr>
          </w:p>
          <w:p w14:paraId="1C531698">
            <w:pPr>
              <w:pStyle w:val="34"/>
              <w:numPr>
                <w:ilvl w:val="0"/>
                <w:numId w:val="1"/>
              </w:numPr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  <w:t>Studentul este capabil să identifice rolul său în cadrul unei echipe artistice și colaboreze eficient cu ceilalți membri.</w:t>
            </w:r>
          </w:p>
          <w:p w14:paraId="3A968F19">
            <w:pPr>
              <w:pStyle w:val="34"/>
              <w:numPr>
                <w:ilvl w:val="0"/>
                <w:numId w:val="1"/>
              </w:numPr>
              <w:rPr>
                <w:rFonts w:ascii="Times New Roman" w:hAnsi="Times New Roman" w:cs="Times New Roman"/>
                <w:lang w:eastAsia="ro-RO"/>
              </w:rPr>
            </w:pPr>
            <w:r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  <w:t>Studentul este capabil să aplice tehnici de bază de interpretare utilizate în teatrul nonverbal.</w:t>
            </w:r>
          </w:p>
          <w:p w14:paraId="3CFC8FAB">
            <w:pPr>
              <w:pStyle w:val="34"/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  <w:lang w:eastAsia="ro-RO"/>
              </w:rPr>
            </w:pPr>
            <w:r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  <w:t>Studentul este capabil să citească cu expresivitate replicile personajului său pentru a surprinde esența textului.</w:t>
            </w:r>
          </w:p>
          <w:p w14:paraId="402067F1">
            <w:pPr>
              <w:pStyle w:val="34"/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  <w:lang w:eastAsia="ro-RO"/>
              </w:rPr>
            </w:pPr>
            <w:r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  <w:t>Studentul este capabil să înțeleagă conceptele de "tempo", "ritm" și ”spațiu” pentru a susține dinamica unei interpretări scenice.</w:t>
            </w:r>
          </w:p>
          <w:p w14:paraId="364053B4">
            <w:pPr>
              <w:pStyle w:val="34"/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  <w:lang w:eastAsia="ro-RO"/>
              </w:rPr>
            </w:pPr>
            <w:r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  <w:t>Studentul este capabil să utilizeze</w:t>
            </w:r>
            <w:r>
              <w:rPr>
                <w:rFonts w:ascii="Times New Roman" w:hAnsi="Times New Roman" w:cs="Times New Roman"/>
              </w:rPr>
              <w:t xml:space="preserve"> elemente de expresivitate corporală în construcţia de rol (personaj dramatic).</w:t>
            </w:r>
          </w:p>
          <w:p w14:paraId="5CD80159">
            <w:pPr>
              <w:pStyle w:val="34"/>
              <w:numPr>
                <w:ilvl w:val="0"/>
                <w:numId w:val="1"/>
              </w:numPr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  <w:t>Studentul este capabil să aplice tehnici de atenție și de prezență pentru a menține o performanță constantă în fața publicului.</w:t>
            </w:r>
          </w:p>
        </w:tc>
      </w:tr>
      <w:tr w14:paraId="66E6A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9" w:hRule="atLeast"/>
        </w:trPr>
        <w:tc>
          <w:tcPr>
            <w:tcW w:w="852" w:type="dxa"/>
            <w:textDirection w:val="btLr"/>
            <w:vAlign w:val="center"/>
          </w:tcPr>
          <w:p w14:paraId="744BDF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Responsabilități</w:t>
            </w:r>
          </w:p>
          <w:p w14:paraId="1DD5FA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34E541FF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14:paraId="5A21A59B">
            <w:pPr>
              <w:pStyle w:val="34"/>
              <w:numPr>
                <w:ilvl w:val="0"/>
                <w:numId w:val="1"/>
              </w:numPr>
              <w:rPr>
                <w:rFonts w:ascii="Times New Roman" w:hAnsi="Times New Roman" w:eastAsia="Times New Roman" w:cs="Times New Roman"/>
                <w:lang w:eastAsia="ro-RO"/>
              </w:rPr>
            </w:pPr>
            <w:r>
              <w:rPr>
                <w:rFonts w:ascii="Times New Roman" w:hAnsi="Times New Roman" w:cs="Times New Roman"/>
                <w:iCs/>
              </w:rPr>
              <w:t xml:space="preserve">Studentul </w:t>
            </w:r>
            <w:r>
              <w:rPr>
                <w:rFonts w:ascii="Times New Roman" w:hAnsi="Times New Roman" w:cs="Times New Roman"/>
              </w:rPr>
              <w:t xml:space="preserve">are capacitatea de a lucra independent pentru </w:t>
            </w:r>
            <w:r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  <w:t>e</w:t>
            </w:r>
            <w:r>
              <w:rPr>
                <w:rFonts w:ascii="Times New Roman" w:hAnsi="Times New Roman" w:cs="Times New Roman"/>
              </w:rPr>
              <w:t xml:space="preserve">laborarea şi interpretarea adecvată a unui rol (personaj dramatic), prin utilizarea capacităţii de gândire scenică şi a abilităţilor creative. </w:t>
            </w:r>
          </w:p>
          <w:p w14:paraId="57DB2092">
            <w:pPr>
              <w:pStyle w:val="34"/>
              <w:numPr>
                <w:ilvl w:val="0"/>
                <w:numId w:val="1"/>
              </w:numPr>
              <w:rPr>
                <w:rFonts w:ascii="Times New Roman" w:hAnsi="Times New Roman" w:cs="Times New Roman"/>
                <w:lang w:eastAsia="ro-RO"/>
              </w:rPr>
            </w:pPr>
            <w:r>
              <w:rPr>
                <w:rFonts w:ascii="Times New Roman" w:hAnsi="Times New Roman" w:cs="Times New Roman"/>
                <w:iCs/>
              </w:rPr>
              <w:t xml:space="preserve">Studentul </w:t>
            </w:r>
            <w:r>
              <w:rPr>
                <w:rFonts w:ascii="Times New Roman" w:hAnsi="Times New Roman" w:cs="Times New Roman"/>
              </w:rPr>
              <w:t>are capacitatea de a lucra independent pentru înțelegerea și  a</w:t>
            </w:r>
            <w:r>
              <w:rPr>
                <w:rFonts w:ascii="Times New Roman" w:hAnsi="Times New Roman" w:eastAsia="Times New Roman" w:cs="Times New Roman"/>
                <w:lang w:eastAsia="ro-RO"/>
              </w:rPr>
              <w:t>plicarea unor strategii de muncă riguroasă, eficientă şi responsabilă, de punctualitate şi răspundere personală faţă de rezultat, pe baza principiilor, normelor şi valorilor codului deontologic.</w:t>
            </w:r>
          </w:p>
          <w:p w14:paraId="0C7D6526">
            <w:pPr>
              <w:pStyle w:val="3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Studentul </w:t>
            </w:r>
            <w:r>
              <w:rPr>
                <w:rFonts w:ascii="Times New Roman" w:hAnsi="Times New Roman" w:cs="Times New Roman"/>
              </w:rPr>
              <w:t xml:space="preserve">are capacitatea de a lucra independent pentru a </w:t>
            </w:r>
            <w:r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  <w:t>aplica tehnici de feedback pozitiv pentru a sprijini dezvoltarea colegilor săi într-un cadru artistic stimulant.</w:t>
            </w:r>
          </w:p>
          <w:p w14:paraId="419E09B1">
            <w:pPr>
              <w:pStyle w:val="3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Studentul </w:t>
            </w:r>
            <w:r>
              <w:rPr>
                <w:rFonts w:ascii="Times New Roman" w:hAnsi="Times New Roman" w:cs="Times New Roman"/>
              </w:rPr>
              <w:t>are capacitatea de a lucra independent pentru identificarea şi interpretarea datelor referitoare la contextul socio-cultural aferent rolului şi sintetizarea lor într-o viziune unitară.</w:t>
            </w:r>
          </w:p>
        </w:tc>
      </w:tr>
    </w:tbl>
    <w:p w14:paraId="3AE9B5C6">
      <w:pPr>
        <w:spacing w:after="0"/>
        <w:rPr>
          <w:rFonts w:ascii="Times New Roman" w:hAnsi="Times New Roman" w:cs="Times New Roman"/>
          <w:b/>
        </w:rPr>
      </w:pPr>
    </w:p>
    <w:p w14:paraId="32EF48F1">
      <w:pPr>
        <w:spacing w:after="0"/>
        <w:ind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 Obiectivele disciplinei</w:t>
      </w:r>
      <w:r>
        <w:rPr>
          <w:rFonts w:ascii="Times New Roman" w:hAnsi="Times New Roman" w:cs="Times New Roman"/>
        </w:rPr>
        <w:t xml:space="preserve"> (reieșind din grila competențelor acumulate)</w:t>
      </w:r>
    </w:p>
    <w:tbl>
      <w:tblPr>
        <w:tblStyle w:val="1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7661"/>
      </w:tblGrid>
      <w:tr w14:paraId="34279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" w:hRule="atLeast"/>
        </w:trPr>
        <w:tc>
          <w:tcPr>
            <w:tcW w:w="2830" w:type="dxa"/>
            <w:vAlign w:val="center"/>
          </w:tcPr>
          <w:p w14:paraId="20CE21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1EE78D62">
            <w:pPr>
              <w:pStyle w:val="3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Să înțeleagă rolul și contribuția actorului în elaborarea un spectacol</w:t>
            </w:r>
          </w:p>
        </w:tc>
      </w:tr>
      <w:tr w14:paraId="4063C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</w:trPr>
        <w:tc>
          <w:tcPr>
            <w:tcW w:w="2830" w:type="dxa"/>
            <w:vAlign w:val="center"/>
          </w:tcPr>
          <w:p w14:paraId="6E7EBE3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0F54B9AC">
            <w:pPr>
              <w:pStyle w:val="3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o-RO"/>
              </w:rPr>
              <w:t xml:space="preserve">Să se familiarizeze și să poată aplica metode și procedee de bază ale creației teatrale din perspectiva interpretării actoricești. </w:t>
            </w:r>
          </w:p>
        </w:tc>
      </w:tr>
    </w:tbl>
    <w:p w14:paraId="4EB13D35">
      <w:pPr>
        <w:rPr>
          <w:rFonts w:ascii="Times New Roman" w:hAnsi="Times New Roman" w:cs="Times New Roman"/>
        </w:rPr>
      </w:pPr>
    </w:p>
    <w:p w14:paraId="0085F05A">
      <w:pPr>
        <w:spacing w:after="0"/>
        <w:ind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 Conținuturi</w:t>
      </w:r>
    </w:p>
    <w:tbl>
      <w:tblPr>
        <w:tblStyle w:val="12"/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2"/>
        <w:gridCol w:w="3253"/>
        <w:gridCol w:w="2526"/>
      </w:tblGrid>
      <w:tr w14:paraId="78356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12" w:type="dxa"/>
            <w:vAlign w:val="center"/>
          </w:tcPr>
          <w:p w14:paraId="2D6254DC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14:ligatures w14:val="none"/>
              </w:rPr>
              <w:t>8.1 Curs</w:t>
            </w:r>
          </w:p>
        </w:tc>
        <w:tc>
          <w:tcPr>
            <w:tcW w:w="3253" w:type="dxa"/>
            <w:vAlign w:val="center"/>
          </w:tcPr>
          <w:p w14:paraId="305E3D30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14:ligatures w14:val="none"/>
              </w:rPr>
              <w:t>Metode de predare</w:t>
            </w:r>
          </w:p>
        </w:tc>
        <w:tc>
          <w:tcPr>
            <w:tcW w:w="2526" w:type="dxa"/>
            <w:vAlign w:val="center"/>
          </w:tcPr>
          <w:p w14:paraId="2A5E216F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14:ligatures w14:val="none"/>
              </w:rPr>
              <w:t>Observații</w:t>
            </w:r>
          </w:p>
        </w:tc>
      </w:tr>
      <w:tr w14:paraId="6DB94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12" w:type="dxa"/>
            <w:vAlign w:val="center"/>
          </w:tcPr>
          <w:p w14:paraId="342FFC1F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14:ligatures w14:val="none"/>
              </w:rPr>
              <w:t xml:space="preserve">                               -</w:t>
            </w:r>
          </w:p>
        </w:tc>
        <w:tc>
          <w:tcPr>
            <w:tcW w:w="3253" w:type="dxa"/>
            <w:vAlign w:val="center"/>
          </w:tcPr>
          <w:tbl>
            <w:tblPr>
              <w:tblStyle w:val="12"/>
              <w:tblW w:w="0" w:type="auto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87"/>
            </w:tblGrid>
            <w:tr w14:paraId="6FA368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5" w:hRule="atLeast"/>
              </w:trPr>
              <w:tc>
                <w:tcPr>
                  <w:tcW w:w="3187" w:type="dxa"/>
                  <w:tcBorders>
                    <w:tl2br w:val="nil"/>
                    <w:tr2bl w:val="nil"/>
                  </w:tcBorders>
                </w:tcPr>
                <w:p w14:paraId="2FE7EE08">
                  <w:pPr>
                    <w:rPr>
                      <w:rFonts w:ascii="Times New Roman" w:hAnsi="Times New Roman" w:eastAsia="Cambria" w:cs="Times New Roman"/>
                      <w:color w:val="000000"/>
                    </w:rPr>
                  </w:pPr>
                  <w:r>
                    <w:rPr>
                      <w:rFonts w:ascii="Times New Roman" w:hAnsi="Times New Roman" w:eastAsia="Cambria" w:cs="Times New Roman"/>
                      <w:color w:val="000000"/>
                    </w:rPr>
                    <w:t xml:space="preserve">                          -</w:t>
                  </w:r>
                </w:p>
              </w:tc>
            </w:tr>
          </w:tbl>
          <w:p w14:paraId="6AE4F8B5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14:ligatures w14:val="none"/>
              </w:rPr>
            </w:pPr>
          </w:p>
        </w:tc>
        <w:tc>
          <w:tcPr>
            <w:tcW w:w="2526" w:type="dxa"/>
            <w:vAlign w:val="center"/>
          </w:tcPr>
          <w:p w14:paraId="6D263482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14:ligatures w14:val="none"/>
              </w:rPr>
              <w:t xml:space="preserve">                            -</w:t>
            </w:r>
          </w:p>
        </w:tc>
      </w:tr>
      <w:tr w14:paraId="45259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491" w:type="dxa"/>
            <w:gridSpan w:val="3"/>
            <w:vAlign w:val="center"/>
          </w:tcPr>
          <w:p w14:paraId="784D36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Bibliografie</w:t>
            </w:r>
          </w:p>
        </w:tc>
      </w:tr>
      <w:tr w14:paraId="216E7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12" w:type="dxa"/>
            <w:vAlign w:val="center"/>
          </w:tcPr>
          <w:p w14:paraId="6A81CA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8.2 </w:t>
            </w:r>
            <w:r>
              <w:rPr>
                <w:rFonts w:hint="default" w:ascii="Times New Roman" w:hAnsi="Times New Roman" w:cs="Times New Roman"/>
                <w:lang w:val="ro-RO"/>
              </w:rPr>
              <w:t>l</w:t>
            </w:r>
            <w:r>
              <w:rPr>
                <w:rFonts w:ascii="Times New Roman" w:hAnsi="Times New Roman" w:cs="Times New Roman"/>
              </w:rPr>
              <w:t xml:space="preserve">aborator </w:t>
            </w:r>
            <w:r>
              <w:rPr>
                <w:rFonts w:hint="default" w:ascii="Times New Roman" w:hAnsi="Times New Roman" w:cs="Times New Roman"/>
                <w:lang w:val="ro-RO"/>
              </w:rPr>
              <w:t>practic</w:t>
            </w:r>
          </w:p>
          <w:p w14:paraId="4EDA77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  <w:vAlign w:val="center"/>
          </w:tcPr>
          <w:p w14:paraId="2E321A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Metode de predare</w:t>
            </w:r>
          </w:p>
        </w:tc>
        <w:tc>
          <w:tcPr>
            <w:tcW w:w="2526" w:type="dxa"/>
            <w:tcBorders>
              <w:bottom w:val="single" w:color="auto" w:sz="4" w:space="0"/>
            </w:tcBorders>
            <w:vAlign w:val="center"/>
          </w:tcPr>
          <w:p w14:paraId="532DDC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Observații</w:t>
            </w:r>
          </w:p>
        </w:tc>
      </w:tr>
      <w:tr w14:paraId="3DAE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4712" w:type="dxa"/>
            <w:vAlign w:val="center"/>
          </w:tcPr>
          <w:p w14:paraId="25F1EA29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14:ligatures w14:val="none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 xml:space="preserve">Conceptul de </w:t>
            </w:r>
            <w:r>
              <w:rPr>
                <w:rFonts w:ascii="Times New Roman" w:hAnsi="Times New Roman" w:cs="Times New Roman"/>
                <w:i/>
                <w:iCs/>
              </w:rPr>
              <w:t>prezență scenică</w:t>
            </w:r>
            <w:r>
              <w:rPr>
                <w:rFonts w:ascii="Times New Roman" w:hAnsi="Times New Roman" w:cs="Times New Roman"/>
              </w:rPr>
              <w:t>. Rolul și potențialul limbajul nonverbal în jocul actorului.</w:t>
            </w:r>
          </w:p>
        </w:tc>
        <w:tc>
          <w:tcPr>
            <w:tcW w:w="3253" w:type="dxa"/>
            <w:tcBorders>
              <w:right w:val="single" w:color="auto" w:sz="4" w:space="0"/>
            </w:tcBorders>
            <w:vAlign w:val="center"/>
          </w:tcPr>
          <w:p w14:paraId="4CB0F7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Cambria" w:cs="Times New Roman"/>
                <w:color w:val="000000"/>
              </w:rPr>
              <w:t xml:space="preserve">Expunere, introducerea conceptului. Exerciții. Discuție. </w:t>
            </w:r>
          </w:p>
        </w:tc>
        <w:tc>
          <w:tcPr>
            <w:tcW w:w="25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08EE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Lucrările practice vor stimula studentul să exploreze și să descopere reperele comportamentului scenic, ca actor, prin intermediul unor experienţe de auto-învăţare („self learning mechanism“)   Se vor parcurge exercițiile de tip ice breaking, exercițiile de energizare, de încălzirea a creativității, de improvizație, individuale, în perechi și colective, care vor fi urmate de sesiuni de  discuții și de feedback.</w:t>
            </w:r>
          </w:p>
        </w:tc>
      </w:tr>
      <w:tr w14:paraId="1C158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12" w:type="dxa"/>
            <w:vAlign w:val="center"/>
          </w:tcPr>
          <w:p w14:paraId="664D5585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14:ligatures w14:val="none"/>
              </w:rPr>
              <w:t>2</w:t>
            </w:r>
            <w:r>
              <w:rPr>
                <w:rFonts w:hint="default" w:ascii="Times New Roman" w:hAnsi="Times New Roman" w:eastAsia="Calibri" w:cs="Times New Roman"/>
                <w:kern w:val="0"/>
                <w:lang w:val="ro-RO"/>
                <w14:ligatures w14:val="none"/>
              </w:rPr>
              <w:t>-3</w:t>
            </w:r>
            <w:r>
              <w:rPr>
                <w:rFonts w:ascii="Times New Roman" w:hAnsi="Times New Roman" w:eastAsia="Calibri" w:cs="Times New Roman"/>
                <w:kern w:val="0"/>
                <w14:ligatures w14:val="none"/>
              </w:rPr>
              <w:t xml:space="preserve">. </w:t>
            </w:r>
            <w:r>
              <w:rPr>
                <w:rFonts w:ascii="Times New Roman" w:hAnsi="Times New Roman" w:cs="Times New Roman"/>
                <w:bCs/>
              </w:rPr>
              <w:t>Tacticile comunicării verbale și paraverbale; paralimbajul – noțiuni fundamentale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3253" w:type="dxa"/>
            <w:tcBorders>
              <w:right w:val="single" w:color="auto" w:sz="4" w:space="0"/>
            </w:tcBorders>
            <w:vAlign w:val="center"/>
          </w:tcPr>
          <w:p w14:paraId="3FD6B4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Cambria" w:cs="Times New Roman"/>
                <w:color w:val="000000"/>
              </w:rPr>
              <w:t xml:space="preserve">Expunere, introducerea conceptului. Exerciții. Discuție. </w:t>
            </w:r>
          </w:p>
        </w:tc>
        <w:tc>
          <w:tcPr>
            <w:tcW w:w="25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08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615E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12" w:type="dxa"/>
            <w:vAlign w:val="center"/>
          </w:tcPr>
          <w:p w14:paraId="00E87799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14:ligatures w14:val="none"/>
              </w:rPr>
            </w:pPr>
            <w:r>
              <w:rPr>
                <w:rFonts w:hint="default" w:ascii="Times New Roman" w:hAnsi="Times New Roman" w:eastAsia="Calibri" w:cs="Times New Roman"/>
                <w:kern w:val="0"/>
                <w:lang w:val="ro-RO"/>
                <w14:ligatures w14:val="none"/>
              </w:rPr>
              <w:t>4-5</w:t>
            </w:r>
            <w:r>
              <w:rPr>
                <w:rFonts w:ascii="Times New Roman" w:hAnsi="Times New Roman" w:eastAsia="Calibri" w:cs="Times New Roman"/>
                <w:kern w:val="0"/>
                <w14:ligatures w14:val="none"/>
              </w:rPr>
              <w:t xml:space="preserve">.  </w:t>
            </w:r>
            <w:r>
              <w:rPr>
                <w:rFonts w:ascii="Times New Roman" w:hAnsi="Times New Roman" w:cs="Times New Roman"/>
              </w:rPr>
              <w:t>Orientarea atenției și a simțurilor. Conștientizarea stimulilor de lucru în interior și în mediul înconjurător</w:t>
            </w:r>
          </w:p>
        </w:tc>
        <w:tc>
          <w:tcPr>
            <w:tcW w:w="3253" w:type="dxa"/>
            <w:tcBorders>
              <w:right w:val="single" w:color="auto" w:sz="4" w:space="0"/>
            </w:tcBorders>
            <w:vAlign w:val="center"/>
          </w:tcPr>
          <w:p w14:paraId="7140D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Cambria" w:cs="Times New Roman"/>
                <w:color w:val="000000"/>
              </w:rPr>
              <w:t xml:space="preserve">Expunere, introducerea conceptului. Exerciții. Discuție. </w:t>
            </w:r>
          </w:p>
        </w:tc>
        <w:tc>
          <w:tcPr>
            <w:tcW w:w="25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04E0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A44E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12" w:type="dxa"/>
            <w:vAlign w:val="center"/>
          </w:tcPr>
          <w:p w14:paraId="029C9730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14:ligatures w14:val="none"/>
              </w:rPr>
            </w:pPr>
            <w:r>
              <w:rPr>
                <w:rFonts w:hint="default" w:ascii="Times New Roman" w:hAnsi="Times New Roman" w:eastAsia="Calibri" w:cs="Times New Roman"/>
                <w:kern w:val="0"/>
                <w:lang w:val="ro-RO"/>
                <w14:ligatures w14:val="none"/>
              </w:rPr>
              <w:t>6-7</w:t>
            </w:r>
            <w:r>
              <w:rPr>
                <w:rFonts w:ascii="Times New Roman" w:hAnsi="Times New Roman" w:eastAsia="Calibri" w:cs="Times New Roman"/>
                <w:kern w:val="0"/>
                <w14:ligatures w14:val="none"/>
              </w:rPr>
              <w:t xml:space="preserve">.  </w:t>
            </w:r>
            <w:r>
              <w:rPr>
                <w:rFonts w:ascii="Times New Roman" w:hAnsi="Times New Roman" w:cs="Times New Roman"/>
                <w:bCs/>
              </w:rPr>
              <w:t>Conexiunea între corp și voce în interpretarea actorului</w:t>
            </w:r>
          </w:p>
        </w:tc>
        <w:tc>
          <w:tcPr>
            <w:tcW w:w="3253" w:type="dxa"/>
            <w:tcBorders>
              <w:right w:val="single" w:color="auto" w:sz="4" w:space="0"/>
            </w:tcBorders>
            <w:vAlign w:val="center"/>
          </w:tcPr>
          <w:p w14:paraId="4C60C3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Exerciţii/improvizaţii</w:t>
            </w:r>
          </w:p>
        </w:tc>
        <w:tc>
          <w:tcPr>
            <w:tcW w:w="25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393F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708C3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12" w:type="dxa"/>
            <w:vAlign w:val="center"/>
          </w:tcPr>
          <w:p w14:paraId="319F4D34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14:ligatures w14:val="none"/>
              </w:rPr>
            </w:pPr>
            <w:r>
              <w:rPr>
                <w:rFonts w:hint="default" w:ascii="Times New Roman" w:hAnsi="Times New Roman" w:cs="Times New Roman"/>
                <w:lang w:val="ro-RO"/>
              </w:rPr>
              <w:t>8-9</w:t>
            </w:r>
            <w:r>
              <w:rPr>
                <w:rFonts w:ascii="Times New Roman" w:hAnsi="Times New Roman" w:cs="Times New Roman"/>
              </w:rPr>
              <w:t>. Formarea unui actor: principii fundamentale și etapele antrenamentului. Incursiune sintetică în istoria sistemelor de antrenament al actorului.  Importanța încălzirii fizice și a creativității (David Zinder)</w:t>
            </w:r>
          </w:p>
        </w:tc>
        <w:tc>
          <w:tcPr>
            <w:tcW w:w="3253" w:type="dxa"/>
            <w:tcBorders>
              <w:right w:val="single" w:color="auto" w:sz="4" w:space="0"/>
            </w:tcBorders>
            <w:vAlign w:val="center"/>
          </w:tcPr>
          <w:p w14:paraId="476180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Cambria" w:cs="Times New Roman"/>
                <w:color w:val="000000"/>
              </w:rPr>
              <w:t xml:space="preserve">Expunere, introducerea conceptului. Exerciții. Discuție. </w:t>
            </w:r>
          </w:p>
        </w:tc>
        <w:tc>
          <w:tcPr>
            <w:tcW w:w="25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9A32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EE66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12" w:type="dxa"/>
            <w:vAlign w:val="center"/>
          </w:tcPr>
          <w:p w14:paraId="4DABCA30">
            <w:pPr>
              <w:numPr>
                <w:numId w:val="0"/>
              </w:numPr>
              <w:spacing w:after="0" w:line="240" w:lineRule="auto"/>
              <w:rPr>
                <w:rFonts w:ascii="Times New Roman" w:hAnsi="Times New Roman" w:eastAsia="Calibri" w:cs="Times New Roman"/>
                <w:kern w:val="0"/>
                <w14:ligatures w14:val="none"/>
              </w:rPr>
            </w:pPr>
            <w:r>
              <w:rPr>
                <w:rFonts w:hint="default" w:ascii="Times New Roman" w:hAnsi="Times New Roman" w:cs="Times New Roman"/>
                <w:bCs/>
                <w:lang w:val="ro-RO"/>
              </w:rPr>
              <w:t xml:space="preserve">10-11. </w:t>
            </w:r>
            <w:r>
              <w:rPr>
                <w:rFonts w:ascii="Times New Roman" w:hAnsi="Times New Roman" w:cs="Times New Roman"/>
                <w:bCs/>
              </w:rPr>
              <w:t xml:space="preserve">Creație individuală vs. schimb energetic în relație cu partenerul/partenerii de scenă. </w:t>
            </w:r>
          </w:p>
        </w:tc>
        <w:tc>
          <w:tcPr>
            <w:tcW w:w="3253" w:type="dxa"/>
            <w:tcBorders>
              <w:right w:val="single" w:color="auto" w:sz="4" w:space="0"/>
            </w:tcBorders>
            <w:vAlign w:val="center"/>
          </w:tcPr>
          <w:p w14:paraId="527883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Exerciţii/improvizaţii</w:t>
            </w:r>
          </w:p>
        </w:tc>
        <w:tc>
          <w:tcPr>
            <w:tcW w:w="25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5228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9636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12" w:type="dxa"/>
            <w:vAlign w:val="center"/>
          </w:tcPr>
          <w:p w14:paraId="370FF1AD">
            <w:pPr>
              <w:numPr>
                <w:numId w:val="0"/>
              </w:numPr>
              <w:spacing w:after="0" w:line="240" w:lineRule="auto"/>
              <w:rPr>
                <w:rFonts w:ascii="Times New Roman" w:hAnsi="Times New Roman" w:eastAsia="Calibri" w:cs="Times New Roman"/>
                <w:kern w:val="0"/>
                <w14:ligatures w14:val="none"/>
              </w:rPr>
            </w:pPr>
            <w:r>
              <w:rPr>
                <w:rFonts w:hint="default" w:ascii="Times New Roman" w:hAnsi="Times New Roman" w:cs="Times New Roman"/>
                <w:bCs/>
                <w:lang w:val="ro-RO"/>
              </w:rPr>
              <w:t>12.</w:t>
            </w:r>
            <w:r>
              <w:rPr>
                <w:rFonts w:ascii="Times New Roman" w:hAnsi="Times New Roman" w:cs="Times New Roman"/>
                <w:bCs/>
              </w:rPr>
              <w:t>Mijloace și procedee de comunicare a parametrilor principali ai unei situații scenice</w:t>
            </w:r>
            <w:bookmarkStart w:id="0" w:name="bb1"/>
            <w:r>
              <w:rPr>
                <w:rFonts w:ascii="Times New Roman" w:hAnsi="Times New Roman" w:cs="Times New Roman"/>
              </w:rPr>
              <w:t xml:space="preserve">. </w:t>
            </w:r>
            <w:bookmarkEnd w:id="0"/>
          </w:p>
        </w:tc>
        <w:tc>
          <w:tcPr>
            <w:tcW w:w="3253" w:type="dxa"/>
            <w:tcBorders>
              <w:right w:val="single" w:color="auto" w:sz="4" w:space="0"/>
            </w:tcBorders>
            <w:vAlign w:val="center"/>
          </w:tcPr>
          <w:p w14:paraId="79B74D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Cambria" w:cs="Times New Roman"/>
                <w:color w:val="000000"/>
              </w:rPr>
              <w:t xml:space="preserve">Expunere, introducerea conceptului. Exerciții. Discuție. </w:t>
            </w:r>
          </w:p>
        </w:tc>
        <w:tc>
          <w:tcPr>
            <w:tcW w:w="25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1284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79933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12" w:type="dxa"/>
            <w:vAlign w:val="center"/>
          </w:tcPr>
          <w:p w14:paraId="04AE5BD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eastAsia="Calibri" w:cs="Times New Roman"/>
                <w:kern w:val="0"/>
                <w14:ligatures w14:val="none"/>
              </w:rPr>
            </w:pPr>
            <w:r>
              <w:rPr>
                <w:rFonts w:ascii="Times New Roman" w:hAnsi="Times New Roman" w:cs="Times New Roman"/>
              </w:rPr>
              <w:t xml:space="preserve">Integrarea elementelor materiale (decor, recuzită costum, scenotehnică în jocul actorului) </w:t>
            </w:r>
          </w:p>
        </w:tc>
        <w:tc>
          <w:tcPr>
            <w:tcW w:w="3253" w:type="dxa"/>
            <w:tcBorders>
              <w:right w:val="single" w:color="auto" w:sz="4" w:space="0"/>
            </w:tcBorders>
            <w:vAlign w:val="center"/>
          </w:tcPr>
          <w:p w14:paraId="3006FB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Exerciţii/improvizaţii</w:t>
            </w:r>
          </w:p>
        </w:tc>
        <w:tc>
          <w:tcPr>
            <w:tcW w:w="25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E8BC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547A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712" w:type="dxa"/>
            <w:tcBorders>
              <w:bottom w:val="single" w:color="auto" w:sz="4" w:space="0"/>
            </w:tcBorders>
            <w:vAlign w:val="center"/>
          </w:tcPr>
          <w:p w14:paraId="20C07F99">
            <w:pPr>
              <w:numPr>
                <w:ilvl w:val="0"/>
                <w:numId w:val="3"/>
              </w:numPr>
              <w:spacing w:after="0" w:line="240" w:lineRule="auto"/>
              <w:ind w:left="0" w:leftChars="0" w:firstLine="0" w:firstLineChars="0"/>
              <w:rPr>
                <w:rFonts w:ascii="Times New Roman" w:hAnsi="Times New Roman" w:eastAsia="Calibri" w:cs="Times New Roman"/>
                <w:kern w:val="0"/>
                <w14:ligatures w14:val="none"/>
              </w:rPr>
            </w:pPr>
            <w:r>
              <w:rPr>
                <w:rFonts w:ascii="Times New Roman" w:hAnsi="Times New Roman" w:cs="Times New Roman"/>
              </w:rPr>
              <w:t xml:space="preserve">Improvizații și repetiții pregătitoare în vederea </w:t>
            </w:r>
            <w:r>
              <w:rPr>
                <w:rFonts w:hint="default" w:ascii="Times New Roman" w:hAnsi="Times New Roman" w:cs="Times New Roman"/>
                <w:lang w:val="ro-RO"/>
              </w:rPr>
              <w:t>VP-ului.</w:t>
            </w:r>
          </w:p>
        </w:tc>
        <w:tc>
          <w:tcPr>
            <w:tcW w:w="325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3EBC2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Exerciţii/improvizaţii</w:t>
            </w:r>
          </w:p>
        </w:tc>
        <w:tc>
          <w:tcPr>
            <w:tcW w:w="25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848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57F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491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82943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1FD37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Bibliografie: </w:t>
            </w:r>
          </w:p>
          <w:p w14:paraId="3A3735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22CFAD7C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Brook, Peter, </w:t>
            </w:r>
            <w:r>
              <w:rPr>
                <w:rFonts w:ascii="Times New Roman" w:hAnsi="Times New Roman" w:cs="Times New Roman"/>
                <w:i/>
              </w:rPr>
              <w:t xml:space="preserve">Fără secrete : Gânduri despre actorie şi teatru. </w:t>
            </w:r>
            <w:r>
              <w:rPr>
                <w:rFonts w:ascii="Times New Roman" w:hAnsi="Times New Roman" w:cs="Times New Roman"/>
              </w:rPr>
              <w:t>trad.: Monica Andronescu; pref.: Andrei Şerban, Bucureşti, Nemira Publishing House, 2012.</w:t>
            </w:r>
          </w:p>
          <w:p w14:paraId="143F2EB7">
            <w:pPr>
              <w:ind w:left="1440" w:hanging="1440" w:hangingChars="60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Cohen, Robert, </w:t>
            </w:r>
            <w:r>
              <w:rPr>
                <w:rFonts w:ascii="Times New Roman" w:hAnsi="Times New Roman" w:cs="Times New Roman"/>
                <w:bCs/>
                <w:i/>
                <w:color w:val="000000"/>
              </w:rPr>
              <w:t>Puterea interpretării scenice. Introducere în arta actorului,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traducere de Eugen Wohl şi Anca Măniuţiu, Cluj, Editura Casa Cărţii de Ştiinţă, 2007.</w:t>
            </w:r>
          </w:p>
          <w:p w14:paraId="56EFCC97">
            <w:pPr>
              <w:pStyle w:val="41"/>
              <w:ind w:left="2040" w:hanging="2040" w:hangingChars="85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Chekhov, Michael, </w:t>
            </w:r>
            <w:r>
              <w:rPr>
                <w:rFonts w:ascii="Times New Roman" w:hAnsi="Times New Roman"/>
                <w:i/>
                <w:iCs/>
              </w:rPr>
              <w:t>Gânduri pentru actor despre tehnica actoriei</w:t>
            </w:r>
            <w:r>
              <w:rPr>
                <w:rFonts w:ascii="Times New Roman" w:hAnsi="Times New Roman"/>
              </w:rPr>
              <w:t>, traducere din limba engleză Oana Bogzaru, Christa Bîlciu, Editura Nemira, 2017.</w:t>
            </w:r>
          </w:p>
          <w:p w14:paraId="488899D7">
            <w:pPr>
              <w:pStyle w:val="41"/>
              <w:ind w:left="2040" w:hanging="2040" w:hangingChars="850"/>
              <w:jc w:val="both"/>
              <w:rPr>
                <w:rFonts w:ascii="Times New Roman" w:hAnsi="Times New Roman"/>
              </w:rPr>
            </w:pPr>
          </w:p>
          <w:p w14:paraId="3B82B6E8">
            <w:pPr>
              <w:pStyle w:val="4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Donnellan, Declan, </w:t>
            </w:r>
            <w:r>
              <w:rPr>
                <w:rFonts w:ascii="Times New Roman" w:hAnsi="Times New Roman"/>
                <w:i/>
              </w:rPr>
              <w:t xml:space="preserve">Actorul şi Ţinta. Reguli şi instrumente pentru jocul teatral, </w:t>
            </w:r>
            <w:r>
              <w:rPr>
                <w:rFonts w:ascii="Times New Roman" w:hAnsi="Times New Roman"/>
              </w:rPr>
              <w:t xml:space="preserve">versiune în limba română de Saviana </w:t>
            </w:r>
          </w:p>
          <w:p w14:paraId="20AFA80B">
            <w:pPr>
              <w:pStyle w:val="4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Stănescu şi Ioana Ieronim, Editura Unitext, Bucureşti, 2006.</w:t>
            </w:r>
          </w:p>
          <w:p w14:paraId="0DCE6599">
            <w:pPr>
              <w:pStyle w:val="41"/>
              <w:jc w:val="both"/>
              <w:rPr>
                <w:rFonts w:ascii="Times New Roman" w:hAnsi="Times New Roman"/>
              </w:rPr>
            </w:pPr>
          </w:p>
          <w:p w14:paraId="421C4984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Grotowski,  Jerzy,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 Spre un teatru sărac.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fr-FR"/>
              </w:rPr>
              <w:t xml:space="preserve">Traducere de George Banu şi Mirella Nedelcu- </w:t>
            </w:r>
            <w:r>
              <w:rPr>
                <w:rFonts w:ascii="Times New Roman" w:hAnsi="Times New Roman" w:cs="Times New Roman"/>
                <w:bCs/>
                <w:spacing w:val="-10"/>
                <w:lang w:val="fr-FR"/>
              </w:rPr>
              <w:t>Pătureanu.  Prefaţă de Peter Brook.</w:t>
            </w:r>
            <w:r>
              <w:rPr>
                <w:rFonts w:ascii="Times New Roman" w:hAnsi="Times New Roman" w:cs="Times New Roman"/>
                <w:bCs/>
                <w:spacing w:val="-10"/>
              </w:rPr>
              <w:t xml:space="preserve"> Postfaţă de George Banu,  Bucureşti, Editura Unitext</w:t>
            </w:r>
            <w:r>
              <w:rPr>
                <w:rFonts w:ascii="Times New Roman" w:hAnsi="Times New Roman" w:cs="Times New Roman"/>
                <w:bCs/>
              </w:rPr>
              <w:t xml:space="preserve">, 1998.  </w:t>
            </w:r>
          </w:p>
          <w:p w14:paraId="523D29D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lang w:val="fr-FR"/>
              </w:rPr>
              <w:t xml:space="preserve">Lecoq, Jacques, </w:t>
            </w:r>
            <w:r>
              <w:rPr>
                <w:rFonts w:ascii="Times New Roman" w:hAnsi="Times New Roman" w:cs="Times New Roman"/>
                <w:bCs/>
                <w:i/>
                <w:lang w:val="fr-FR"/>
              </w:rPr>
              <w:t>Corpul Poetic. O pedagogie a creaţiei teatrale</w:t>
            </w:r>
            <w:r>
              <w:rPr>
                <w:rFonts w:ascii="Times New Roman" w:hAnsi="Times New Roman" w:cs="Times New Roman"/>
                <w:bCs/>
                <w:lang w:val="fr-FR"/>
              </w:rPr>
              <w:t xml:space="preserve">, traducere de Raluca Vida, </w:t>
            </w:r>
            <w:r>
              <w:rPr>
                <w:rFonts w:ascii="Times New Roman" w:hAnsi="Times New Roman" w:cs="Times New Roman"/>
                <w:bCs/>
              </w:rPr>
              <w:t xml:space="preserve">Oradea, Editura ArtSpect,  2009.  </w:t>
            </w:r>
          </w:p>
          <w:p w14:paraId="0F7BE61E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Spolin, Viola, </w:t>
            </w:r>
            <w:r>
              <w:rPr>
                <w:rFonts w:ascii="Times New Roman" w:hAnsi="Times New Roman" w:cs="Times New Roman"/>
                <w:bCs/>
                <w:i/>
              </w:rPr>
              <w:t>Improvisation for the Theater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Cs/>
              </w:rPr>
              <w:t>3rd</w:t>
            </w:r>
            <w:r>
              <w:rPr>
                <w:rFonts w:ascii="Times New Roman" w:hAnsi="Times New Roman" w:cs="Times New Roman"/>
                <w:bCs/>
              </w:rPr>
              <w:t xml:space="preserve"> Ed., Evanston, Illinois: Northwestern University Press, 1999.</w:t>
            </w:r>
          </w:p>
          <w:p w14:paraId="3C376D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Style w:val="42"/>
                <w:rFonts w:ascii="Times New Roman" w:hAnsi="Times New Roman" w:cs="Times New Roman"/>
                <w:bCs/>
              </w:rPr>
              <w:t>Zinder, David</w:t>
            </w:r>
            <w:r>
              <w:rPr>
                <w:rStyle w:val="42"/>
                <w:rFonts w:ascii="Times New Roman" w:hAnsi="Times New Roman" w:cs="Times New Roman"/>
                <w:bCs/>
                <w:i/>
              </w:rPr>
              <w:t>,</w:t>
            </w:r>
            <w:r>
              <w:rPr>
                <w:rStyle w:val="42"/>
                <w:rFonts w:ascii="Times New Roman" w:hAnsi="Times New Roman" w:cs="Times New Roman"/>
                <w:bCs/>
                <w:i/>
                <w:iCs/>
              </w:rPr>
              <w:t xml:space="preserve"> Body Voice Imagination: A Training for the Actor</w:t>
            </w:r>
            <w:r>
              <w:rPr>
                <w:rStyle w:val="42"/>
                <w:rFonts w:ascii="Times New Roman" w:hAnsi="Times New Roman" w:cs="Times New Roman"/>
                <w:bCs/>
                <w:iCs/>
              </w:rPr>
              <w:t>,</w:t>
            </w:r>
            <w:r>
              <w:fldChar w:fldCharType="begin"/>
            </w:r>
            <w:r>
              <w:instrText xml:space="preserve"> HYPERLINK "http://www.amazon.com/exec/obidos/tg/detail/-/0878301518/qid=1132044821/sr=1-1/ref=sr_1_1/104-0234068-7066363?v=glance&amp;s=books" \t "_blank"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Times New Roman" w:hAnsi="Times New Roman" w:cs="Times New Roman"/>
                <w:bCs/>
              </w:rPr>
              <w:t xml:space="preserve"> Second Edition</w:t>
            </w:r>
            <w:r>
              <w:rPr>
                <w:rStyle w:val="43"/>
                <w:rFonts w:ascii="Times New Roman" w:hAnsi="Times New Roman" w:cs="Times New Roman"/>
                <w:bCs/>
              </w:rPr>
              <w:t>, Routledge, New York, 2009.</w:t>
            </w:r>
          </w:p>
        </w:tc>
      </w:tr>
    </w:tbl>
    <w:p w14:paraId="69D0AA1A">
      <w:pPr>
        <w:spacing w:after="0" w:line="240" w:lineRule="auto"/>
        <w:rPr>
          <w:rFonts w:ascii="Times New Roman" w:hAnsi="Times New Roman" w:cs="Times New Roman"/>
          <w:b/>
        </w:rPr>
      </w:pPr>
    </w:p>
    <w:p w14:paraId="051A8868">
      <w:pPr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65EFB2E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 Coroborarea conținuturilor disciplinei cu așteptările reprezentanților comunității epistemice, asociațiilor profesionale și angajatori reprezentativi din domeniul aferent programului</w:t>
      </w:r>
    </w:p>
    <w:p w14:paraId="37AF3FCE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12"/>
        <w:tblW w:w="1056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0"/>
      </w:tblGrid>
      <w:tr w14:paraId="23537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</w:trPr>
        <w:tc>
          <w:tcPr>
            <w:tcW w:w="10560" w:type="dxa"/>
          </w:tcPr>
          <w:p w14:paraId="3815470C">
            <w:pPr>
              <w:pStyle w:val="34"/>
              <w:spacing w:before="120"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Conținutul disciplinei (exerciții, conceptele introduse, t</w:t>
            </w:r>
            <w:r>
              <w:rPr>
                <w:rFonts w:ascii="Times New Roman" w:hAnsi="Times New Roman" w:eastAsia="Cambria" w:cs="Times New Roman"/>
                <w:color w:val="000000"/>
              </w:rPr>
              <w:t xml:space="preserve">emele de studiu) vor putea fi utilizate de studenții care vor coordona, la un moment dat, cursuri de teatru. </w:t>
            </w:r>
          </w:p>
        </w:tc>
      </w:tr>
    </w:tbl>
    <w:p w14:paraId="54A5F221">
      <w:pPr>
        <w:rPr>
          <w:rFonts w:ascii="Times New Roman" w:hAnsi="Times New Roman" w:cs="Times New Roman"/>
        </w:rPr>
      </w:pPr>
    </w:p>
    <w:p w14:paraId="7D46AE7B">
      <w:pPr>
        <w:spacing w:after="0"/>
        <w:ind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 Evaluare</w:t>
      </w:r>
    </w:p>
    <w:tbl>
      <w:tblPr>
        <w:tblStyle w:val="12"/>
        <w:tblW w:w="10492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4131"/>
        <w:gridCol w:w="2461"/>
        <w:gridCol w:w="1769"/>
      </w:tblGrid>
      <w:tr w14:paraId="78521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131" w:type="dxa"/>
            <w:vAlign w:val="center"/>
          </w:tcPr>
          <w:p w14:paraId="1BA0A4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Tip activitate</w:t>
            </w:r>
          </w:p>
        </w:tc>
        <w:tc>
          <w:tcPr>
            <w:tcW w:w="4131" w:type="dxa"/>
            <w:vAlign w:val="center"/>
          </w:tcPr>
          <w:p w14:paraId="7CCE4B0A">
            <w:pPr>
              <w:spacing w:after="0" w:line="240" w:lineRule="auto"/>
              <w:ind w:left="46" w:right="-1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 Criterii de evaluare</w:t>
            </w:r>
          </w:p>
        </w:tc>
        <w:tc>
          <w:tcPr>
            <w:tcW w:w="2461" w:type="dxa"/>
            <w:vAlign w:val="center"/>
          </w:tcPr>
          <w:p w14:paraId="1121B4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10.2 Metode de evaluare</w:t>
            </w:r>
          </w:p>
        </w:tc>
        <w:tc>
          <w:tcPr>
            <w:tcW w:w="1769" w:type="dxa"/>
            <w:vAlign w:val="center"/>
          </w:tcPr>
          <w:p w14:paraId="55249A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 Pondere din nota finală</w:t>
            </w:r>
          </w:p>
        </w:tc>
      </w:tr>
      <w:tr w14:paraId="58A31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131" w:type="dxa"/>
            <w:vAlign w:val="center"/>
          </w:tcPr>
          <w:p w14:paraId="01364E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10.4 Curs</w:t>
            </w:r>
          </w:p>
        </w:tc>
        <w:tc>
          <w:tcPr>
            <w:tcW w:w="4131" w:type="dxa"/>
            <w:vAlign w:val="center"/>
          </w:tcPr>
          <w:p w14:paraId="1B71F1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-</w:t>
            </w:r>
          </w:p>
        </w:tc>
        <w:tc>
          <w:tcPr>
            <w:tcW w:w="2461" w:type="dxa"/>
            <w:vAlign w:val="center"/>
          </w:tcPr>
          <w:p w14:paraId="7D5695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-</w:t>
            </w:r>
          </w:p>
        </w:tc>
        <w:tc>
          <w:tcPr>
            <w:tcW w:w="1769" w:type="dxa"/>
            <w:vAlign w:val="center"/>
          </w:tcPr>
          <w:p w14:paraId="7DA5B1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-</w:t>
            </w:r>
          </w:p>
        </w:tc>
      </w:tr>
      <w:tr w14:paraId="7AC11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131" w:type="dxa"/>
            <w:vMerge w:val="restart"/>
            <w:vAlign w:val="center"/>
          </w:tcPr>
          <w:p w14:paraId="0367F537">
            <w:pPr>
              <w:spacing w:after="0" w:line="240" w:lineRule="auto"/>
              <w:ind w:right="-150"/>
              <w:rPr>
                <w:rFonts w:hint="default"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</w:rPr>
              <w:t xml:space="preserve">10.5 </w:t>
            </w:r>
            <w:r>
              <w:rPr>
                <w:rFonts w:hint="default" w:ascii="Times New Roman" w:hAnsi="Times New Roman" w:cs="Times New Roman"/>
                <w:lang w:val="ro-RO"/>
              </w:rPr>
              <w:t>L</w:t>
            </w:r>
            <w:r>
              <w:rPr>
                <w:rFonts w:ascii="Times New Roman" w:hAnsi="Times New Roman" w:cs="Times New Roman"/>
              </w:rPr>
              <w:t>aborator</w:t>
            </w:r>
            <w:r>
              <w:rPr>
                <w:rFonts w:hint="default" w:ascii="Times New Roman" w:hAnsi="Times New Roman" w:cs="Times New Roman"/>
                <w:lang w:val="ro-RO"/>
              </w:rPr>
              <w:t xml:space="preserve"> practic</w:t>
            </w:r>
          </w:p>
        </w:tc>
        <w:tc>
          <w:tcPr>
            <w:tcW w:w="4131" w:type="dxa"/>
            <w:vMerge w:val="restart"/>
            <w:vAlign w:val="center"/>
          </w:tcPr>
          <w:p w14:paraId="53444827">
            <w:pPr>
              <w:pStyle w:val="34"/>
              <w:numPr>
                <w:numId w:val="0"/>
              </w:numPr>
              <w:ind w:leftChars="0"/>
              <w:rPr>
                <w:rFonts w:ascii="Times New Roman" w:hAnsi="Times New Roman" w:cs="Times New Roman"/>
                <w:lang w:eastAsia="ro-RO"/>
              </w:rPr>
            </w:pPr>
            <w:r>
              <w:rPr>
                <w:rFonts w:hint="default" w:ascii="Times New Roman" w:hAnsi="Times New Roman" w:eastAsia="Aptos Narrow" w:cs="Times New Roman"/>
                <w:color w:val="000000"/>
                <w:shd w:val="clear" w:color="auto" w:fill="FFFFFF"/>
                <w:lang w:val="ro-RO"/>
              </w:rPr>
              <w:t xml:space="preserve">Capacitatea studentului de a </w:t>
            </w:r>
            <w:r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  <w:t>aplic</w:t>
            </w:r>
            <w:r>
              <w:rPr>
                <w:rFonts w:hint="default" w:ascii="Times New Roman" w:hAnsi="Times New Roman" w:eastAsia="Aptos Narrow" w:cs="Times New Roman"/>
                <w:color w:val="000000"/>
                <w:shd w:val="clear" w:color="auto" w:fill="FFFFFF"/>
                <w:lang w:val="ro-RO"/>
              </w:rPr>
              <w:t>a</w:t>
            </w:r>
            <w:r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  <w:t xml:space="preserve"> tehnici de bază de interpretare utilizate în teatrul nonverbal.</w:t>
            </w:r>
          </w:p>
          <w:p w14:paraId="72EC1DAC">
            <w:pPr>
              <w:pStyle w:val="34"/>
              <w:numPr>
                <w:numId w:val="0"/>
              </w:numPr>
              <w:ind w:leftChars="0"/>
              <w:rPr>
                <w:rFonts w:ascii="Times New Roman" w:hAnsi="Times New Roman" w:eastAsia="Times New Roman" w:cs="Times New Roman"/>
                <w:lang w:eastAsia="ro-RO"/>
              </w:rPr>
            </w:pPr>
            <w:r>
              <w:rPr>
                <w:rFonts w:hint="default" w:ascii="Times New Roman" w:hAnsi="Times New Roman" w:eastAsia="Aptos Narrow" w:cs="Times New Roman"/>
                <w:color w:val="000000"/>
                <w:shd w:val="clear" w:color="auto" w:fill="FFFFFF"/>
                <w:lang w:val="ro-RO"/>
              </w:rPr>
              <w:t xml:space="preserve">Capacitatea studentului de a înțelege </w:t>
            </w:r>
            <w:r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  <w:t>conceptele de "tempo", "ritm" și ”spațiu” pentru a susține dinamica unei interpretări scenice.</w:t>
            </w:r>
          </w:p>
          <w:p w14:paraId="5B74BD5E">
            <w:pPr>
              <w:pStyle w:val="34"/>
              <w:numPr>
                <w:numId w:val="0"/>
              </w:numPr>
              <w:ind w:leftChars="0"/>
              <w:rPr>
                <w:rFonts w:ascii="Times New Roman" w:hAnsi="Times New Roman" w:eastAsia="Times New Roman" w:cs="Times New Roman"/>
                <w:lang w:eastAsia="ro-RO"/>
              </w:rPr>
            </w:pPr>
            <w:r>
              <w:rPr>
                <w:rFonts w:hint="default" w:ascii="Times New Roman" w:hAnsi="Times New Roman" w:eastAsia="Aptos Narrow" w:cs="Times New Roman"/>
                <w:color w:val="000000"/>
                <w:shd w:val="clear" w:color="auto" w:fill="FFFFFF"/>
                <w:lang w:val="ro-RO"/>
              </w:rPr>
              <w:t xml:space="preserve">Capacitatea studentului de a utiliza </w:t>
            </w:r>
            <w:r>
              <w:rPr>
                <w:rFonts w:ascii="Times New Roman" w:hAnsi="Times New Roman" w:cs="Times New Roman"/>
              </w:rPr>
              <w:t>elemente de expresivitate corporală în construcţia de rol (personaj dramatic).</w:t>
            </w:r>
          </w:p>
          <w:p w14:paraId="4636F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hint="default" w:ascii="Times New Roman" w:hAnsi="Times New Roman" w:eastAsia="Aptos Narrow" w:cs="Times New Roman"/>
                <w:color w:val="000000"/>
                <w:shd w:val="clear" w:color="auto" w:fill="FFFFFF"/>
                <w:lang w:val="ro-RO"/>
              </w:rPr>
              <w:t>Capacitatea studentului de a aplica</w:t>
            </w:r>
            <w:r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  <w:t xml:space="preserve"> tehnici de atenție și de prezență pentru a menține o performanță constantă în fața</w:t>
            </w:r>
            <w:r>
              <w:rPr>
                <w:rFonts w:hint="default" w:ascii="Times New Roman" w:hAnsi="Times New Roman" w:eastAsia="Aptos Narrow" w:cs="Times New Roman"/>
                <w:color w:val="000000"/>
                <w:shd w:val="clear" w:color="auto" w:fill="FFFFFF"/>
                <w:lang w:val="ro-RO"/>
              </w:rPr>
              <w:t xml:space="preserve"> </w:t>
            </w:r>
            <w:r>
              <w:rPr>
                <w:rFonts w:ascii="Times New Roman" w:hAnsi="Times New Roman" w:eastAsia="Aptos Narrow" w:cs="Times New Roman"/>
                <w:color w:val="000000"/>
                <w:shd w:val="clear" w:color="auto" w:fill="FFFFFF"/>
              </w:rPr>
              <w:t>publicului.</w:t>
            </w:r>
          </w:p>
          <w:p w14:paraId="5A9719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1" w:type="dxa"/>
            <w:vAlign w:val="center"/>
          </w:tcPr>
          <w:p w14:paraId="437522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Calitate</w:t>
            </w:r>
            <w:r>
              <w:rPr>
                <w:rFonts w:hint="default" w:ascii="Times New Roman" w:hAnsi="Times New Roman" w:cs="Times New Roman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hint="default" w:ascii="Times New Roman" w:hAnsi="Times New Roman" w:cs="Times New Roman"/>
                <w:lang w:val="ro-RO"/>
              </w:rPr>
              <w:t>p</w:t>
            </w:r>
            <w:r>
              <w:rPr>
                <w:rFonts w:ascii="Times New Roman" w:hAnsi="Times New Roman" w:cs="Times New Roman"/>
              </w:rPr>
              <w:t xml:space="preserve">ropunerilor și a participării în cadrul lucrărilor practice </w:t>
            </w:r>
          </w:p>
        </w:tc>
        <w:tc>
          <w:tcPr>
            <w:tcW w:w="1769" w:type="dxa"/>
            <w:tcBorders>
              <w:bottom w:val="nil"/>
            </w:tcBorders>
            <w:vAlign w:val="center"/>
          </w:tcPr>
          <w:p w14:paraId="7FB40E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  <w:p w14:paraId="39AB4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6B25A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131" w:type="dxa"/>
            <w:vMerge w:val="continue"/>
            <w:vAlign w:val="center"/>
          </w:tcPr>
          <w:p w14:paraId="5BD705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31" w:type="dxa"/>
            <w:vMerge w:val="continue"/>
            <w:vAlign w:val="center"/>
          </w:tcPr>
          <w:p w14:paraId="62F825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1" w:type="dxa"/>
            <w:vAlign w:val="center"/>
          </w:tcPr>
          <w:p w14:paraId="64B05B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Examenul va consta în </w:t>
            </w:r>
            <w:r>
              <w:rPr>
                <w:rFonts w:hint="default" w:ascii="Times New Roman" w:hAnsi="Times New Roman" w:cs="Times New Roman"/>
                <w:lang w:val="ro-RO"/>
              </w:rPr>
              <w:t xml:space="preserve">exerciții de coordonare, exerciții de improvizație de grup și </w:t>
            </w:r>
            <w:r>
              <w:rPr>
                <w:rFonts w:ascii="Times New Roman" w:hAnsi="Times New Roman" w:cs="Times New Roman"/>
              </w:rPr>
              <w:t xml:space="preserve">interpretarea unui rol în cadrul unei scene de teatru alături de colegi, pe baza unor indicații de regie </w:t>
            </w:r>
          </w:p>
        </w:tc>
        <w:tc>
          <w:tcPr>
            <w:tcW w:w="1769" w:type="dxa"/>
            <w:tcBorders>
              <w:bottom w:val="nil"/>
            </w:tcBorders>
            <w:vAlign w:val="center"/>
          </w:tcPr>
          <w:p w14:paraId="5CA96F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50 %</w:t>
            </w:r>
          </w:p>
        </w:tc>
      </w:tr>
      <w:tr w14:paraId="5C562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492" w:type="dxa"/>
            <w:gridSpan w:val="4"/>
            <w:vAlign w:val="center"/>
          </w:tcPr>
          <w:p w14:paraId="1D9446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10.6 Standard minim de performanță</w:t>
            </w:r>
          </w:p>
        </w:tc>
      </w:tr>
      <w:tr w14:paraId="1492D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492" w:type="dxa"/>
            <w:gridSpan w:val="4"/>
          </w:tcPr>
          <w:p w14:paraId="70273E6D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</w:rPr>
              <w:t>Respectarea temelor și a termenelor</w:t>
            </w:r>
          </w:p>
          <w:p w14:paraId="2C92D2F6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Identificarea conceptului de spectacol și a organizării sale structurale</w:t>
            </w:r>
          </w:p>
          <w:p w14:paraId="17B3E87C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Segoe UI" w:cs="Times New Roman"/>
                <w:shd w:val="clear" w:color="auto" w:fill="FFFFFF"/>
                <w:lang w:val="fr"/>
              </w:rPr>
              <w:t>Stabilirea unui scop scenic </w:t>
            </w:r>
            <w:r>
              <w:rPr>
                <w:rFonts w:ascii="Times New Roman" w:hAnsi="Times New Roman" w:eastAsia="Segoe UI" w:cs="Times New Roman"/>
                <w:shd w:val="clear" w:color="auto" w:fill="FFFFFF"/>
              </w:rPr>
              <w:t xml:space="preserve">corect </w:t>
            </w:r>
            <w:r>
              <w:rPr>
                <w:rFonts w:ascii="Times New Roman" w:hAnsi="Times New Roman" w:eastAsia="Segoe UI" w:cs="Times New Roman"/>
                <w:shd w:val="clear" w:color="auto" w:fill="FFFFFF"/>
                <w:lang w:val="fr"/>
              </w:rPr>
              <w:t>în relația cu partenerul</w:t>
            </w:r>
          </w:p>
          <w:p w14:paraId="6BEA8A9A">
            <w:pPr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Segoe UI" w:cs="Times New Roman"/>
                <w:shd w:val="clear" w:color="auto" w:fill="FFFFFF"/>
                <w:lang w:val="fr"/>
              </w:rPr>
              <w:t>Participare</w:t>
            </w:r>
            <w:r>
              <w:rPr>
                <w:rFonts w:ascii="Times New Roman" w:hAnsi="Times New Roman" w:eastAsia="Segoe UI" w:cs="Times New Roman"/>
                <w:shd w:val="clear" w:color="auto" w:fill="FFFFFF"/>
              </w:rPr>
              <w:t>a</w:t>
            </w:r>
            <w:r>
              <w:rPr>
                <w:rFonts w:ascii="Times New Roman" w:hAnsi="Times New Roman" w:eastAsia="Segoe UI" w:cs="Times New Roman"/>
                <w:shd w:val="clear" w:color="auto" w:fill="FFFFFF"/>
                <w:lang w:val="fr"/>
              </w:rPr>
              <w:t> activă </w:t>
            </w:r>
            <w:r>
              <w:rPr>
                <w:rFonts w:ascii="Times New Roman" w:hAnsi="Times New Roman" w:eastAsia="Segoe UI" w:cs="Times New Roman"/>
                <w:shd w:val="clear" w:color="auto" w:fill="FFFFFF"/>
              </w:rPr>
              <w:t>seminnar/laborator.</w:t>
            </w:r>
          </w:p>
          <w:p w14:paraId="1FD420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F246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15E29D6">
      <w:pPr>
        <w:rPr>
          <w:rFonts w:ascii="Times New Roman" w:hAnsi="Times New Roman" w:cs="Times New Roman"/>
        </w:rPr>
      </w:pPr>
    </w:p>
    <w:p w14:paraId="7477D3A7">
      <w:pPr>
        <w:rPr>
          <w:rFonts w:ascii="Times New Roman" w:hAnsi="Times New Roman" w:cs="Times New Roman"/>
        </w:rPr>
      </w:pPr>
    </w:p>
    <w:p w14:paraId="33FF9080">
      <w:pPr>
        <w:spacing w:after="0"/>
        <w:ind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11. Etichete ODD (Obiective de Dezvoltare Durabilă / Sustainable Development Goals)</w:t>
      </w:r>
      <w:r>
        <w:rPr>
          <w:rStyle w:val="14"/>
          <w:rFonts w:ascii="Times New Roman" w:hAnsi="Times New Roman" w:cs="Times New Roman"/>
          <w:b/>
        </w:rPr>
        <w:footnoteReference w:id="0"/>
      </w:r>
    </w:p>
    <w:tbl>
      <w:tblPr>
        <w:tblStyle w:val="19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14:paraId="3E3A7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1165" w:type="dxa"/>
            <w:vAlign w:val="center"/>
          </w:tcPr>
          <w:p w14:paraId="6E574874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25836EB2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t>Eticheta generală pentru Dezvoltare durabilă</w:t>
            </w:r>
          </w:p>
        </w:tc>
      </w:tr>
      <w:tr w14:paraId="2A551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165" w:type="dxa"/>
            <w:vAlign w:val="center"/>
          </w:tcPr>
          <w:p w14:paraId="636E420D">
            <w:pPr>
              <w:spacing w:after="0" w:line="240" w:lineRule="auto"/>
              <w:ind w:right="-537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0" distR="0">
                  <wp:extent cx="604520" cy="611505"/>
                  <wp:effectExtent l="0" t="0" r="5080" b="0"/>
                  <wp:docPr id="4" name="Imagine 3" descr="O imagine care conține text, Font, roșu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7E8E848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0" distR="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D23D9C9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0" distR="0">
                  <wp:extent cx="595630" cy="611505"/>
                  <wp:effectExtent l="0" t="0" r="0" b="0"/>
                  <wp:docPr id="14" name="Imagine 13" descr="O imagine care conține text, Font, verd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366E6BC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0" distR="0">
                  <wp:extent cx="600710" cy="611505"/>
                  <wp:effectExtent l="0" t="0" r="8890" b="0"/>
                  <wp:docPr id="15" name="Imagine 14" descr="O imagine care conține text, siglă, roșu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DAE97A8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0" distR="0">
                  <wp:extent cx="593725" cy="611505"/>
                  <wp:effectExtent l="0" t="0" r="0" b="0"/>
                  <wp:docPr id="16" name="Imagine 15" descr="O imagine care conține text, captură de ecran, Font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DFCEE50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0" distR="0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B4F2437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0" distR="0">
                  <wp:extent cx="596900" cy="611505"/>
                  <wp:effectExtent l="0" t="0" r="0" b="0"/>
                  <wp:docPr id="18" name="Imagine 17" descr="O imagine care conține text, Font, captură de ecran, galbe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62D31D0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0" distR="0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EDCDE9D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0" distR="0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D0A9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165" w:type="dxa"/>
            <w:vAlign w:val="center"/>
          </w:tcPr>
          <w:p w14:paraId="1D3A3700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0" distR="0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D5CC088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0" distR="0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5310D3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0" distR="0">
                  <wp:extent cx="594995" cy="611505"/>
                  <wp:effectExtent l="0" t="0" r="0" b="0"/>
                  <wp:docPr id="7" name="Imagine 6" descr="O imagine care conține Font, text, captură de ecran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6FB94C4F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0" distR="0">
                  <wp:extent cx="601345" cy="611505"/>
                  <wp:effectExtent l="0" t="0" r="8255" b="0"/>
                  <wp:docPr id="8" name="Imagine 7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2B174DA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0" distR="0">
                  <wp:extent cx="600075" cy="611505"/>
                  <wp:effectExtent l="0" t="0" r="9525" b="0"/>
                  <wp:docPr id="9" name="Imagine 8" descr="O imagine care conține pește, Font, Aripioar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CDC964D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0" distR="0">
                  <wp:extent cx="597535" cy="611505"/>
                  <wp:effectExtent l="0" t="0" r="0" b="0"/>
                  <wp:docPr id="10" name="Imagine 9" descr="O imagine care conține text, Grafică, Font, verd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157EF047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0" distR="0">
                  <wp:extent cx="613410" cy="611505"/>
                  <wp:effectExtent l="0" t="0" r="0" b="0"/>
                  <wp:docPr id="33" name="Imagine 32" descr="O imagine care conține pasăre, tex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1D48146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0" distR="0">
                  <wp:extent cx="596900" cy="611505"/>
                  <wp:effectExtent l="0" t="0" r="0" b="0"/>
                  <wp:docPr id="35" name="Imagine 34" descr="O imagine care conține text, captură de ecran, siglă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0703E16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</w:p>
        </w:tc>
      </w:tr>
    </w:tbl>
    <w:p w14:paraId="5B07B7BA">
      <w:pPr>
        <w:rPr>
          <w:rFonts w:ascii="Times New Roman" w:hAnsi="Times New Roman" w:cs="Times New Roman"/>
        </w:rPr>
      </w:pPr>
    </w:p>
    <w:p w14:paraId="52203382">
      <w:pPr>
        <w:rPr>
          <w:rFonts w:ascii="Times New Roman" w:hAnsi="Times New Roman" w:cs="Times New Roman"/>
        </w:rPr>
      </w:pPr>
    </w:p>
    <w:p w14:paraId="3864F35E">
      <w:pPr>
        <w:rPr>
          <w:rFonts w:ascii="Times New Roman" w:hAnsi="Times New Roman" w:cs="Times New Roman"/>
        </w:rPr>
      </w:pPr>
    </w:p>
    <w:tbl>
      <w:tblPr>
        <w:tblStyle w:val="19"/>
        <w:tblW w:w="0" w:type="auto"/>
        <w:tblInd w:w="-4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2835"/>
        <w:gridCol w:w="1134"/>
        <w:gridCol w:w="3969"/>
      </w:tblGrid>
      <w:tr w14:paraId="1DCD9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2553" w:type="dxa"/>
          </w:tcPr>
          <w:p w14:paraId="13D941A1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t>Data completării:</w:t>
            </w:r>
          </w:p>
          <w:p w14:paraId="10B78739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</w:p>
          <w:p w14:paraId="6BCB3EFD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val="en-US"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val="en-US" w:eastAsia="ro-RO"/>
                <w14:ligatures w14:val="none"/>
              </w:rPr>
              <w:t>07.10.2025</w:t>
            </w:r>
          </w:p>
        </w:tc>
        <w:tc>
          <w:tcPr>
            <w:tcW w:w="3969" w:type="dxa"/>
            <w:gridSpan w:val="2"/>
            <w:vAlign w:val="center"/>
          </w:tcPr>
          <w:p w14:paraId="6F3C7355">
            <w:pPr>
              <w:spacing w:after="0" w:line="480" w:lineRule="auto"/>
              <w:jc w:val="center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t>Semnătura titularului de curs</w:t>
            </w:r>
          </w:p>
          <w:p w14:paraId="7D2174CB">
            <w:pPr>
              <w:spacing w:after="0" w:line="480" w:lineRule="auto"/>
              <w:jc w:val="center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078A85C3">
            <w:pPr>
              <w:spacing w:after="0" w:line="480" w:lineRule="auto"/>
              <w:jc w:val="center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t>Semnătura titularului de seminar</w:t>
            </w:r>
          </w:p>
          <w:p w14:paraId="683A409C">
            <w:pPr>
              <w:spacing w:after="0" w:line="480" w:lineRule="auto"/>
              <w:jc w:val="center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drawing>
                <wp:inline distT="0" distB="0" distL="114300" distR="114300">
                  <wp:extent cx="859790" cy="901700"/>
                  <wp:effectExtent l="0" t="0" r="8890" b="12700"/>
                  <wp:docPr id="1" name="Picture 1" descr="WhatsApp Image 2023-05-31 at 13.12.4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WhatsApp Image 2023-05-31 at 13.12.49 (2)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790" cy="90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FEFB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2553" w:type="dxa"/>
            <w:vAlign w:val="center"/>
          </w:tcPr>
          <w:p w14:paraId="735CB1A8">
            <w:pPr>
              <w:spacing w:after="0" w:line="48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6187F1B">
            <w:pPr>
              <w:spacing w:after="0" w:line="48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</w:p>
        </w:tc>
        <w:tc>
          <w:tcPr>
            <w:tcW w:w="3969" w:type="dxa"/>
            <w:vAlign w:val="center"/>
          </w:tcPr>
          <w:p w14:paraId="34D0F910">
            <w:pPr>
              <w:spacing w:after="0" w:line="48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</w:p>
        </w:tc>
      </w:tr>
      <w:tr w14:paraId="63418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5388" w:type="dxa"/>
            <w:gridSpan w:val="2"/>
          </w:tcPr>
          <w:p w14:paraId="39FADBF4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t>Data avizării în departament:</w:t>
            </w:r>
          </w:p>
          <w:p w14:paraId="67D4ECAA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t>...</w:t>
            </w:r>
          </w:p>
          <w:p w14:paraId="6E882B78">
            <w:pPr>
              <w:spacing w:after="0" w:line="48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</w:p>
          <w:p w14:paraId="78F88224">
            <w:pPr>
              <w:spacing w:after="0" w:line="480" w:lineRule="auto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70A5A07A">
            <w:pPr>
              <w:spacing w:after="0" w:line="480" w:lineRule="auto"/>
              <w:jc w:val="center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t>Semnătura directorului de departament</w:t>
            </w:r>
          </w:p>
          <w:p w14:paraId="1D0A5CD6">
            <w:pPr>
              <w:spacing w:after="0" w:line="480" w:lineRule="auto"/>
              <w:jc w:val="center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  <w:t>.....................</w:t>
            </w:r>
          </w:p>
          <w:p w14:paraId="3198429A">
            <w:pPr>
              <w:spacing w:after="0" w:line="480" w:lineRule="auto"/>
              <w:jc w:val="center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</w:p>
          <w:p w14:paraId="393FE503">
            <w:pPr>
              <w:spacing w:after="0" w:line="480" w:lineRule="auto"/>
              <w:jc w:val="center"/>
              <w:rPr>
                <w:rFonts w:ascii="Times New Roman" w:hAnsi="Times New Roman" w:eastAsia="Calibri" w:cs="Times New Roman"/>
                <w:kern w:val="0"/>
                <w:lang w:eastAsia="ro-RO"/>
                <w14:ligatures w14:val="none"/>
              </w:rPr>
            </w:pPr>
          </w:p>
        </w:tc>
      </w:tr>
    </w:tbl>
    <w:p w14:paraId="62EAA0BC">
      <w:pPr>
        <w:rPr>
          <w:rFonts w:ascii="Times New Roman" w:hAnsi="Times New Roman" w:cs="Times New Roman"/>
        </w:rPr>
      </w:pPr>
    </w:p>
    <w:sectPr>
      <w:pgSz w:w="11907" w:h="16840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ptos Narrow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78" w:lineRule="auto"/>
      </w:pPr>
      <w:r>
        <w:separator/>
      </w:r>
    </w:p>
  </w:footnote>
  <w:footnote w:type="continuationSeparator" w:id="3">
    <w:p>
      <w:pPr>
        <w:spacing w:before="0" w:after="0" w:line="278" w:lineRule="auto"/>
      </w:pPr>
      <w:r>
        <w:continuationSeparator/>
      </w:r>
    </w:p>
  </w:footnote>
  <w:footnote w:id="0">
    <w:p w14:paraId="2309D60A">
      <w:pPr>
        <w:pStyle w:val="15"/>
        <w:jc w:val="both"/>
        <w:rPr>
          <w:rFonts w:ascii="Cambria" w:hAnsi="Cambria"/>
        </w:rPr>
      </w:pPr>
      <w:r>
        <w:rPr>
          <w:rStyle w:val="14"/>
          <w:rFonts w:ascii="Cambria" w:hAnsi="Cambria"/>
        </w:rPr>
        <w:footnoteRef/>
      </w:r>
      <w:r>
        <w:rPr>
          <w:rFonts w:ascii="Cambria" w:hAnsi="Cambria"/>
        </w:rPr>
        <w:t xml:space="preserve"> Păstrați doar etichetele care, în conformitate cu </w:t>
      </w:r>
      <w:r>
        <w:fldChar w:fldCharType="begin"/>
      </w:r>
      <w:r>
        <w:instrText xml:space="preserve"> HYPERLINK "https://green.ubbcluj.ro/procedura-de-aplicare-a-etichetelor-odd/" </w:instrText>
      </w:r>
      <w:r>
        <w:fldChar w:fldCharType="separate"/>
      </w:r>
      <w:r>
        <w:rPr>
          <w:rStyle w:val="16"/>
          <w:rFonts w:ascii="Cambria" w:hAnsi="Cambria"/>
          <w:i/>
          <w:iCs/>
        </w:rPr>
        <w:t>Procedura de aplicare a etichetelor ODD în procesul academic</w:t>
      </w:r>
      <w:r>
        <w:rPr>
          <w:rStyle w:val="16"/>
          <w:rFonts w:ascii="Cambria" w:hAnsi="Cambria"/>
          <w:i/>
          <w:iCs/>
        </w:rPr>
        <w:fldChar w:fldCharType="end"/>
      </w:r>
      <w:r>
        <w:rPr>
          <w:rFonts w:ascii="Cambria" w:hAnsi="Cambria"/>
        </w:rPr>
        <w:t xml:space="preserve">, se potrivesc disciplinei și ștergeți-le pe celelalte, inclusiv eticheta generală pentru </w:t>
      </w:r>
      <w:r>
        <w:rPr>
          <w:rFonts w:ascii="Cambria" w:hAnsi="Cambria"/>
          <w:i/>
          <w:iCs/>
        </w:rPr>
        <w:t>Dezvoltare durabilă</w:t>
      </w:r>
      <w:r>
        <w:rPr>
          <w:rFonts w:ascii="Cambria" w:hAnsi="Cambria"/>
        </w:rPr>
        <w:t xml:space="preserve"> - dacă nu se aplică. Dacă nicio etichetă nu descrie disciplina, ștergeți-le pe toate și scrieți "</w:t>
      </w:r>
      <w:r>
        <w:rPr>
          <w:rFonts w:ascii="Cambria" w:hAnsi="Cambria"/>
          <w:i/>
          <w:iCs/>
        </w:rPr>
        <w:t>Nu se aplică.</w:t>
      </w:r>
      <w:r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3B2527"/>
    <w:multiLevelType w:val="multilevel"/>
    <w:tmpl w:val="3A3B2527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B67263B"/>
    <w:multiLevelType w:val="multilevel"/>
    <w:tmpl w:val="3B67263B"/>
    <w:lvl w:ilvl="0" w:tentative="0">
      <w:start w:val="1"/>
      <w:numFmt w:val="bullet"/>
      <w:lvlText w:val=""/>
      <w:lvlJc w:val="left"/>
      <w:pPr>
        <w:tabs>
          <w:tab w:val="left" w:pos="641"/>
        </w:tabs>
        <w:ind w:left="641" w:hanging="357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6D394D62"/>
    <w:multiLevelType w:val="singleLevel"/>
    <w:tmpl w:val="6D394D62"/>
    <w:lvl w:ilvl="0" w:tentative="0">
      <w:start w:val="13"/>
      <w:numFmt w:val="decimal"/>
      <w:suff w:val="space"/>
      <w:lvlText w:val="%1."/>
      <w:lvlJc w:val="left"/>
    </w:lvl>
  </w:abstractNum>
  <w:abstractNum w:abstractNumId="3">
    <w:nsid w:val="707E710E"/>
    <w:multiLevelType w:val="multilevel"/>
    <w:tmpl w:val="707E710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0"/>
  <w:bordersDoNotSurroundFooter w:val="0"/>
  <w:documentProtection w:enforcement="0"/>
  <w:defaultTabStop w:val="720"/>
  <w:hyphenationZone w:val="425"/>
  <w:drawingGridHorizontalSpacing w:val="120"/>
  <w:displayHorizontalDrawingGridEvery w:val="1"/>
  <w:displayVerticalDrawingGridEvery w:val="1"/>
  <w:noPunctuationKerning w:val="1"/>
  <w:characterSpacingControl w:val="doNotCompress"/>
  <w:footnotePr>
    <w:footnote w:id="2"/>
    <w:footnote w:id="3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141"/>
    <w:rsid w:val="00035F4F"/>
    <w:rsid w:val="00036059"/>
    <w:rsid w:val="000B6EB1"/>
    <w:rsid w:val="000B7D0D"/>
    <w:rsid w:val="000D20FE"/>
    <w:rsid w:val="000D222D"/>
    <w:rsid w:val="000E01DA"/>
    <w:rsid w:val="000F20F3"/>
    <w:rsid w:val="000F2DF8"/>
    <w:rsid w:val="00105C9A"/>
    <w:rsid w:val="00117B5A"/>
    <w:rsid w:val="00123B64"/>
    <w:rsid w:val="001253AA"/>
    <w:rsid w:val="001346BE"/>
    <w:rsid w:val="00155A52"/>
    <w:rsid w:val="00172A27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26453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D2236"/>
    <w:rsid w:val="004E11FF"/>
    <w:rsid w:val="004E2C1F"/>
    <w:rsid w:val="004E578B"/>
    <w:rsid w:val="004F2182"/>
    <w:rsid w:val="004F45E5"/>
    <w:rsid w:val="004F4B37"/>
    <w:rsid w:val="0050720F"/>
    <w:rsid w:val="005503D7"/>
    <w:rsid w:val="00551CC4"/>
    <w:rsid w:val="00586682"/>
    <w:rsid w:val="005B2BEB"/>
    <w:rsid w:val="005B66A9"/>
    <w:rsid w:val="005E100B"/>
    <w:rsid w:val="005E1610"/>
    <w:rsid w:val="005F30A6"/>
    <w:rsid w:val="006016CF"/>
    <w:rsid w:val="00606962"/>
    <w:rsid w:val="00632190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F6D96"/>
    <w:rsid w:val="00A11BE1"/>
    <w:rsid w:val="00A2132C"/>
    <w:rsid w:val="00A23D3E"/>
    <w:rsid w:val="00A24211"/>
    <w:rsid w:val="00A4215F"/>
    <w:rsid w:val="00A713B0"/>
    <w:rsid w:val="00A74D64"/>
    <w:rsid w:val="00A82450"/>
    <w:rsid w:val="00AB0DE7"/>
    <w:rsid w:val="00AB70B2"/>
    <w:rsid w:val="00B417DB"/>
    <w:rsid w:val="00BC7CDE"/>
    <w:rsid w:val="00BD3CB2"/>
    <w:rsid w:val="00BF17DD"/>
    <w:rsid w:val="00BF2C1C"/>
    <w:rsid w:val="00BF4F61"/>
    <w:rsid w:val="00C02345"/>
    <w:rsid w:val="00C15633"/>
    <w:rsid w:val="00C163AF"/>
    <w:rsid w:val="00C30E23"/>
    <w:rsid w:val="00C3571C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81A7B74"/>
    <w:rsid w:val="0C4A2550"/>
    <w:rsid w:val="10929FD2"/>
    <w:rsid w:val="21990BE9"/>
    <w:rsid w:val="22D9017C"/>
    <w:rsid w:val="22E53CCF"/>
    <w:rsid w:val="2B0D2030"/>
    <w:rsid w:val="3C8B5822"/>
    <w:rsid w:val="47543D6C"/>
    <w:rsid w:val="4CC386AB"/>
    <w:rsid w:val="549F7AC6"/>
    <w:rsid w:val="556D1F2C"/>
    <w:rsid w:val="5A6B195F"/>
    <w:rsid w:val="5B44A9F5"/>
    <w:rsid w:val="68777D74"/>
    <w:rsid w:val="6DD4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ro-RO" w:eastAsia="en-US" w:bidi="ar-SA"/>
      <w14:ligatures w14:val="standardContextual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footnote reference"/>
    <w:semiHidden/>
    <w:unhideWhenUsed/>
    <w:uiPriority w:val="99"/>
    <w:rPr>
      <w:vertAlign w:val="superscript"/>
    </w:rPr>
  </w:style>
  <w:style w:type="paragraph" w:styleId="15">
    <w:name w:val="footnote text"/>
    <w:basedOn w:val="1"/>
    <w:link w:val="39"/>
    <w:semiHidden/>
    <w:unhideWhenUsed/>
    <w:qFormat/>
    <w:uiPriority w:val="99"/>
    <w:pPr>
      <w:spacing w:after="200" w:line="276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16">
    <w:name w:val="Hyperlink"/>
    <w:basedOn w:val="11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paragraph" w:styleId="17">
    <w:name w:val="Normal (Web)"/>
    <w:basedOn w:val="1"/>
    <w:semiHidden/>
    <w:unhideWhenUsed/>
    <w:qFormat/>
    <w:uiPriority w:val="99"/>
  </w:style>
  <w:style w:type="paragraph" w:styleId="18">
    <w:name w:val="Subtitle"/>
    <w:basedOn w:val="1"/>
    <w:next w:val="1"/>
    <w:link w:val="31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9">
    <w:name w:val="Table Grid"/>
    <w:basedOn w:val="12"/>
    <w:qFormat/>
    <w:uiPriority w:val="99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0">
    <w:name w:val="Title"/>
    <w:basedOn w:val="1"/>
    <w:next w:val="1"/>
    <w:link w:val="30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1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Heading 3 Char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4">
    <w:name w:val="Heading 4 Char"/>
    <w:basedOn w:val="11"/>
    <w:link w:val="5"/>
    <w:semiHidden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5">
    <w:name w:val="Heading 5 Char"/>
    <w:basedOn w:val="11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6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9">
    <w:name w:val="Heading 9 Char"/>
    <w:basedOn w:val="11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0">
    <w:name w:val="Title Char"/>
    <w:basedOn w:val="11"/>
    <w:link w:val="20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Subtitle Char"/>
    <w:basedOn w:val="11"/>
    <w:link w:val="18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Quote Char"/>
    <w:basedOn w:val="11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1"/>
    <w:basedOn w:val="11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Intense Quote Char"/>
    <w:basedOn w:val="11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1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Footnote Text Char"/>
    <w:basedOn w:val="11"/>
    <w:link w:val="15"/>
    <w:semiHidden/>
    <w:qFormat/>
    <w:uiPriority w:val="99"/>
    <w:rPr>
      <w:rFonts w:ascii="Calibri" w:hAnsi="Calibri" w:eastAsia="Calibri" w:cs="Times New Roman"/>
      <w:kern w:val="0"/>
      <w:sz w:val="20"/>
      <w:szCs w:val="20"/>
      <w:lang w:val="ro-RO"/>
      <w14:ligatures w14:val="none"/>
    </w:rPr>
  </w:style>
  <w:style w:type="character" w:customStyle="1" w:styleId="40">
    <w:name w:val="Unresolved Mention1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1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Cambria" w:hAnsi="Cambria" w:eastAsia="Cambria" w:cs="Times New Roman"/>
      <w:color w:val="000000"/>
      <w:sz w:val="24"/>
      <w:szCs w:val="24"/>
      <w:lang w:val="ro-RO" w:eastAsia="ro-RO" w:bidi="ar-SA"/>
    </w:rPr>
  </w:style>
  <w:style w:type="character" w:customStyle="1" w:styleId="42">
    <w:name w:val="booktit"/>
    <w:basedOn w:val="11"/>
    <w:qFormat/>
    <w:uiPriority w:val="0"/>
  </w:style>
  <w:style w:type="character" w:customStyle="1" w:styleId="43">
    <w:name w:val="titredsmall"/>
    <w:basedOn w:val="11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customXml" Target="../customXml/item4.xml"/><Relationship Id="rId28" Type="http://schemas.openxmlformats.org/officeDocument/2006/relationships/customXml" Target="../customXml/item3.xml"/><Relationship Id="rId27" Type="http://schemas.openxmlformats.org/officeDocument/2006/relationships/customXml" Target="../customXml/item2.xml"/><Relationship Id="rId26" Type="http://schemas.openxmlformats.org/officeDocument/2006/relationships/customXml" Target="../customXml/item1.xml"/><Relationship Id="rId25" Type="http://schemas.openxmlformats.org/officeDocument/2006/relationships/numbering" Target="numbering.xml"/><Relationship Id="rId24" Type="http://schemas.openxmlformats.org/officeDocument/2006/relationships/image" Target="media/image19.jpe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627502D2-C606-4204-8575-123567E28842}">
  <ds:schemaRefs/>
</ds:datastoreItem>
</file>

<file path=customXml/itemProps2.xml><?xml version="1.0" encoding="utf-8"?>
<ds:datastoreItem xmlns:ds="http://schemas.openxmlformats.org/officeDocument/2006/customXml" ds:itemID="{777D70BB-1909-456A-A605-C74772E85F9E}"/>
</file>

<file path=customXml/itemProps3.xml><?xml version="1.0" encoding="utf-8"?>
<ds:datastoreItem xmlns:ds="http://schemas.openxmlformats.org/officeDocument/2006/customXml" ds:itemID="{D5751E07-FEA2-452A-9F67-9A6A692647F4}">
  <ds:schemaRefs/>
</ds:datastoreItem>
</file>

<file path=customXml/itemProps4.xml><?xml version="1.0" encoding="utf-8"?>
<ds:datastoreItem xmlns:ds="http://schemas.openxmlformats.org/officeDocument/2006/customXml" ds:itemID="{E4D0E14E-8BE7-42CA-AB5D-3494E3BDC8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1462</Words>
  <Characters>9491</Characters>
  <Lines>451</Lines>
  <Paragraphs>233</Paragraphs>
  <TotalTime>16</TotalTime>
  <ScaleCrop>false</ScaleCrop>
  <LinksUpToDate>false</LinksUpToDate>
  <CharactersWithSpaces>10720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diana</cp:lastModifiedBy>
  <cp:revision>156</cp:revision>
  <dcterms:created xsi:type="dcterms:W3CDTF">2024-11-08T09:11:00Z</dcterms:created>
  <dcterms:modified xsi:type="dcterms:W3CDTF">2026-01-17T15:23:41Z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KSOProductBuildVer">
    <vt:lpwstr>2057-12.2.0.23155</vt:lpwstr>
  </property>
  <property fmtid="{D5CDD505-2E9C-101B-9397-08002B2CF9AE}" pid="4" name="ICV">
    <vt:lpwstr>1CC24258A4F84D49B9877A2A490B68C9_13</vt:lpwstr>
  </property>
  <property fmtid="{D5CDD505-2E9C-101B-9397-08002B2CF9AE}" pid="5" name="GrammarlyDocumentId">
    <vt:lpwstr>5cd43917-1a19-42de-9409-9fa459a75a35</vt:lpwstr>
  </property>
</Properties>
</file>